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82D9" w14:textId="77777777" w:rsidR="00CD6E83" w:rsidRPr="008E761F" w:rsidRDefault="00CD6E83" w:rsidP="00973BA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NeoSans-Medium"/>
          <w:b/>
          <w:color w:val="000000" w:themeColor="text1"/>
          <w:sz w:val="28"/>
          <w:szCs w:val="28"/>
        </w:rPr>
      </w:pPr>
    </w:p>
    <w:p w14:paraId="75148C4E" w14:textId="53BDD2E6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NeoSans-Medium"/>
          <w:b/>
          <w:color w:val="000000" w:themeColor="text1"/>
          <w:sz w:val="28"/>
          <w:szCs w:val="28"/>
        </w:rPr>
      </w:pPr>
      <w:r w:rsidRPr="008E761F">
        <w:rPr>
          <w:rFonts w:ascii="Gill Sans MT" w:hAnsi="Gill Sans MT" w:cs="NeoSans-Medium"/>
          <w:b/>
          <w:color w:val="000000" w:themeColor="text1"/>
          <w:sz w:val="28"/>
          <w:szCs w:val="28"/>
        </w:rPr>
        <w:t>Hovedavtalen</w:t>
      </w:r>
      <w:r w:rsidR="00C254C9" w:rsidRPr="008E761F">
        <w:rPr>
          <w:rFonts w:ascii="Gill Sans MT" w:hAnsi="Gill Sans MT" w:cs="NeoSans-Medium"/>
          <w:b/>
          <w:color w:val="000000" w:themeColor="text1"/>
          <w:sz w:val="28"/>
          <w:szCs w:val="28"/>
        </w:rPr>
        <w:t xml:space="preserve"> </w:t>
      </w:r>
    </w:p>
    <w:p w14:paraId="3057857F" w14:textId="77777777" w:rsidR="00FA7433" w:rsidRPr="008E761F" w:rsidRDefault="00FA7433" w:rsidP="00973BA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NeoSans-Medium"/>
          <w:b/>
          <w:color w:val="000000" w:themeColor="text1"/>
          <w:sz w:val="28"/>
          <w:szCs w:val="28"/>
        </w:rPr>
      </w:pPr>
    </w:p>
    <w:p w14:paraId="28A9280A" w14:textId="77777777" w:rsidR="00FA7433" w:rsidRPr="008E761F" w:rsidRDefault="00FA7433" w:rsidP="00973BA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NeoSans-Medium"/>
          <w:b/>
          <w:color w:val="000000" w:themeColor="text1"/>
          <w:sz w:val="28"/>
          <w:szCs w:val="28"/>
        </w:rPr>
      </w:pPr>
      <w:r w:rsidRPr="008E761F">
        <w:rPr>
          <w:rFonts w:ascii="Gill Sans MT" w:hAnsi="Gill Sans MT" w:cs="NeoSans-Medium"/>
          <w:b/>
          <w:color w:val="000000" w:themeColor="text1"/>
          <w:sz w:val="28"/>
          <w:szCs w:val="28"/>
        </w:rPr>
        <w:t>mellom</w:t>
      </w:r>
    </w:p>
    <w:p w14:paraId="7C71C55F" w14:textId="77777777" w:rsidR="00FA7433" w:rsidRPr="008E761F" w:rsidRDefault="00FA7433" w:rsidP="00C254C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NeoSans-Medium"/>
          <w:b/>
          <w:color w:val="000000" w:themeColor="text1"/>
          <w:sz w:val="28"/>
          <w:szCs w:val="28"/>
        </w:rPr>
      </w:pPr>
    </w:p>
    <w:p w14:paraId="33ADC121" w14:textId="34509A92" w:rsidR="00FA7433" w:rsidRPr="008E761F" w:rsidRDefault="00FA7433" w:rsidP="00C254C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NeoSans-Medium"/>
          <w:b/>
          <w:color w:val="000000" w:themeColor="text1"/>
          <w:sz w:val="28"/>
          <w:szCs w:val="28"/>
        </w:rPr>
      </w:pPr>
      <w:r w:rsidRPr="008E761F">
        <w:rPr>
          <w:rFonts w:ascii="Gill Sans MT" w:hAnsi="Gill Sans MT" w:cs="NeoSans-Medium"/>
          <w:b/>
          <w:color w:val="000000" w:themeColor="text1"/>
          <w:sz w:val="28"/>
          <w:szCs w:val="28"/>
        </w:rPr>
        <w:t>Næringslivets Hovedorganisasjon og</w:t>
      </w:r>
      <w:r w:rsidR="001F3981" w:rsidRPr="008E761F">
        <w:rPr>
          <w:rFonts w:ascii="Gill Sans MT" w:hAnsi="Gill Sans MT" w:cs="NeoSans-Medium"/>
          <w:b/>
          <w:color w:val="000000" w:themeColor="text1"/>
          <w:sz w:val="28"/>
          <w:szCs w:val="28"/>
        </w:rPr>
        <w:t xml:space="preserve"> </w:t>
      </w:r>
      <w:r w:rsidR="00914155" w:rsidRPr="008E761F">
        <w:rPr>
          <w:rFonts w:ascii="Gill Sans MT" w:hAnsi="Gill Sans MT" w:cs="NeoSans-Medium"/>
          <w:b/>
          <w:color w:val="000000" w:themeColor="text1"/>
          <w:sz w:val="28"/>
          <w:szCs w:val="28"/>
        </w:rPr>
        <w:t>Utdann</w:t>
      </w:r>
      <w:r w:rsidRPr="008E761F">
        <w:rPr>
          <w:rFonts w:ascii="Gill Sans MT" w:hAnsi="Gill Sans MT" w:cs="NeoSans-Medium"/>
          <w:b/>
          <w:color w:val="000000" w:themeColor="text1"/>
          <w:sz w:val="28"/>
          <w:szCs w:val="28"/>
        </w:rPr>
        <w:t>ingsforbundet</w:t>
      </w:r>
    </w:p>
    <w:p w14:paraId="2BD6CCF5" w14:textId="77777777" w:rsidR="00FA7433" w:rsidRPr="008E761F" w:rsidRDefault="00FA7433" w:rsidP="00973BA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NeoSans-Medium"/>
          <w:b/>
          <w:color w:val="000000" w:themeColor="text1"/>
          <w:sz w:val="28"/>
          <w:szCs w:val="28"/>
        </w:rPr>
      </w:pPr>
    </w:p>
    <w:p w14:paraId="6A818ECB" w14:textId="77777777" w:rsidR="00FA7433" w:rsidRPr="008E761F" w:rsidRDefault="00FA7433" w:rsidP="00973BA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NeoSans-Medium"/>
          <w:b/>
          <w:color w:val="000000" w:themeColor="text1"/>
          <w:sz w:val="28"/>
          <w:szCs w:val="28"/>
        </w:rPr>
      </w:pPr>
    </w:p>
    <w:p w14:paraId="07500001" w14:textId="77777777" w:rsidR="00FA7433" w:rsidRPr="008E761F" w:rsidRDefault="00FA7433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1CDC50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Kap. 1</w:t>
      </w:r>
      <w:r w:rsidR="00FA7433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Partsforhold, virkeområde og varighet</w:t>
      </w:r>
    </w:p>
    <w:p w14:paraId="253CBA83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CBF814" w14:textId="77777777" w:rsidR="0062401B" w:rsidRPr="008E761F" w:rsidRDefault="0062401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1-1 Partsforhold</w:t>
      </w:r>
    </w:p>
    <w:p w14:paraId="1CF8CB7E" w14:textId="77777777" w:rsidR="00CD6E83" w:rsidRPr="008E761F" w:rsidRDefault="0062401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Hovedavtalen gjelder mellom Næringslivets Hovedorganisasjon</w:t>
      </w:r>
      <w:r w:rsidR="00914155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(N</w:t>
      </w:r>
      <w:r w:rsidR="00914155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HO)/Abelia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, og enkelt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og Utdanningsforbundet og klubber/avdelinger. </w:t>
      </w:r>
    </w:p>
    <w:p w14:paraId="0FA36B68" w14:textId="77777777" w:rsidR="00CD6E83" w:rsidRPr="008E761F" w:rsidRDefault="00CD6E83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C24F7" w14:textId="77777777" w:rsidR="0062401B" w:rsidRPr="008E761F" w:rsidRDefault="0062401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Partsforholdet i de enkelte tariffavtalene blir ikke berørt eller endret på noen måte ved </w:t>
      </w:r>
      <w:r w:rsidR="00CD6E83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inngåelsen av denne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Hovedavtalen.</w:t>
      </w:r>
    </w:p>
    <w:p w14:paraId="6902C356" w14:textId="77777777" w:rsidR="0062401B" w:rsidRPr="008E761F" w:rsidRDefault="0062401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0CAF82" w14:textId="77777777" w:rsidR="0062401B" w:rsidRPr="008E761F" w:rsidRDefault="0062401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1-2 Virkeområde</w:t>
      </w:r>
    </w:p>
    <w:p w14:paraId="43B5CBF8" w14:textId="77777777" w:rsidR="0062401B" w:rsidRPr="008E761F" w:rsidRDefault="0062401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Hovedavtalen er første del av alle tariffavtaler som er eller blir opprettet mellom de or</w:t>
      </w:r>
      <w:r w:rsidR="00914155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ganisasjoner som er nevnt i § 1-1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, og som ikke omfattes av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andre Hovedavtaler. </w:t>
      </w:r>
    </w:p>
    <w:p w14:paraId="305EB659" w14:textId="77777777" w:rsidR="004D20F5" w:rsidRPr="008E761F" w:rsidRDefault="004D20F5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63239" w14:textId="69DC785A" w:rsidR="004D20F5" w:rsidRPr="008E761F" w:rsidRDefault="004D20F5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Hovedavtalen gjelder ikke </w:t>
      </w:r>
      <w:r w:rsidR="00594A4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Utdanningsforbundet eller dets medlemmer </w:t>
      </w:r>
      <w:r w:rsidR="00DE3F2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 det ikke er etablert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organisasjonsmessig tariffavtale mellom partene. Dette gjelder også for medlemmer av Utdanningsforbundet som arbeider i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er som er medlem av NHO</w:t>
      </w:r>
      <w:r w:rsidR="00DE3F2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03418FE6" w14:textId="77777777" w:rsidR="0062401B" w:rsidRPr="008E761F" w:rsidRDefault="0062401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3A2035" w14:textId="77777777" w:rsidR="0062401B" w:rsidRPr="008E761F" w:rsidRDefault="0062401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1-3 Varighet</w:t>
      </w:r>
    </w:p>
    <w:p w14:paraId="09D3E1F1" w14:textId="77777777" w:rsidR="009C18A3" w:rsidRPr="008E761F" w:rsidRDefault="009C18A3" w:rsidP="009C18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Denne avtale som trer i kraft 1. januar 2022, gjelder til 31. desember 2025 og videre 2 år av gangen hvis ikke partene skriftlig sier den opp med 3 - tre - måneders varsel.</w:t>
      </w:r>
    </w:p>
    <w:p w14:paraId="66941EFA" w14:textId="77777777" w:rsidR="0062401B" w:rsidRPr="008E761F" w:rsidRDefault="0062401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7543F5" w14:textId="77777777" w:rsidR="00FA7433" w:rsidRPr="008E761F" w:rsidRDefault="00FA7433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BCFC26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 2</w:t>
      </w:r>
      <w:r w:rsidR="00FA7433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Forhandlingsrett og søksmål</w:t>
      </w:r>
    </w:p>
    <w:p w14:paraId="39221818" w14:textId="77777777" w:rsidR="006B37BC" w:rsidRPr="008E761F" w:rsidRDefault="006B37BC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0325D6" w14:textId="77777777" w:rsidR="006B37BC" w:rsidRPr="008E761F" w:rsidRDefault="006B37BC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2-1 </w:t>
      </w:r>
      <w:r w:rsidR="006B7392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Lokale f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orhandlinger</w:t>
      </w:r>
      <w:r w:rsidR="00756646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FCF69C5" w14:textId="77777777" w:rsidR="006B37BC" w:rsidRPr="008E761F" w:rsidRDefault="006B37BC" w:rsidP="0086361E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Tvist mellom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arbeidstakere skal søkes løst ved forhandling mellom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tillitsvalgte.</w:t>
      </w:r>
      <w:r w:rsidR="003428D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Fra forhandlingene skal settes opp protokoll. Partenes syn skal fremgå av protokollen som skal undertegnes av begge parter.</w:t>
      </w:r>
    </w:p>
    <w:p w14:paraId="63197B1D" w14:textId="77777777" w:rsidR="006B37BC" w:rsidRPr="008E761F" w:rsidRDefault="006B37BC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94EB7D" w14:textId="77777777" w:rsidR="006B37BC" w:rsidRPr="008E761F" w:rsidRDefault="006B37BC" w:rsidP="00FA7433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Organisasjonene på begge sider har rett til å gripe inn hvis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avtaler etter forannevnte forhandlinger er i strid med gjeldende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tariffavtaler.</w:t>
      </w:r>
    </w:p>
    <w:p w14:paraId="631B0016" w14:textId="77777777" w:rsidR="006B7392" w:rsidRPr="008E761F" w:rsidRDefault="006B7392" w:rsidP="00FA7433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DF387E" w14:textId="77777777" w:rsidR="006B37BC" w:rsidRPr="008E761F" w:rsidRDefault="006B7392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2-2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Organisasjonsmessig behandling</w:t>
      </w:r>
    </w:p>
    <w:p w14:paraId="1786EDDA" w14:textId="77777777" w:rsidR="006B37BC" w:rsidRPr="008E761F" w:rsidRDefault="006B37BC" w:rsidP="00FA743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Oppnås ikke enighet mellom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tillitsvalgte kan 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Utdannings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forbund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landsforening,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eventuelt Utdanningsforbundet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og NHO, bli enige om å fortsette forhandlingene etter at en ansvarlig representant fra hver av organisasjonene er tilkalt.</w:t>
      </w:r>
    </w:p>
    <w:p w14:paraId="2E5F80E3" w14:textId="77777777" w:rsidR="00882E2D" w:rsidRPr="008E761F" w:rsidRDefault="00882E2D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06340" w14:textId="77777777" w:rsidR="006B37BC" w:rsidRPr="008E761F" w:rsidRDefault="006B37BC" w:rsidP="006B7392">
      <w:pPr>
        <w:autoSpaceDE w:val="0"/>
        <w:autoSpaceDN w:val="0"/>
        <w:adjustRightInd w:val="0"/>
        <w:spacing w:after="0" w:line="240" w:lineRule="auto"/>
        <w:ind w:left="705" w:firstLine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 er ikke adgang for organisasjonene </w:t>
      </w:r>
      <w:r w:rsidR="003428D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eller deres underorganisasjoner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til å tre i direkte forbinde</w:t>
      </w:r>
      <w:r w:rsidR="003428D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lse med den annen organisasjons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medlemmer uten i forståelse med denne.</w:t>
      </w:r>
    </w:p>
    <w:p w14:paraId="5B4C5F79" w14:textId="77777777" w:rsidR="00882E2D" w:rsidRPr="008E761F" w:rsidRDefault="00882E2D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F77AE7" w14:textId="77777777" w:rsidR="006B37BC" w:rsidRPr="008E761F" w:rsidRDefault="006B37BC" w:rsidP="00FA743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Oppnås ikke enighet ved forh</w:t>
      </w:r>
      <w:r w:rsidR="006B739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andlinger etter §§</w:t>
      </w:r>
      <w:r w:rsidR="003428D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39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3428D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1 og 2</w:t>
      </w:r>
      <w:r w:rsidR="006B739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-2</w:t>
      </w:r>
      <w:r w:rsidR="003428D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hver av partene bringe tvis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ten inn for Utdannings</w:t>
      </w:r>
      <w:r w:rsidR="003428D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forbund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="006B739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Abelia/</w:t>
      </w:r>
      <w:r w:rsidR="003428D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NHO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32B083" w14:textId="77777777" w:rsidR="00882E2D" w:rsidRPr="008E761F" w:rsidRDefault="00882E2D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AA34BB" w14:textId="77777777" w:rsidR="006B37BC" w:rsidRPr="008E761F" w:rsidRDefault="006B37BC" w:rsidP="006B7392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Forhandlingsmøte skal holdes senest</w:t>
      </w:r>
      <w:r w:rsidR="003428D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dager etter at det er fremsatt skriftlig krav om det.</w:t>
      </w:r>
    </w:p>
    <w:p w14:paraId="23B5CB0B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3B3672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2-3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Arbeidsretten</w:t>
      </w:r>
    </w:p>
    <w:p w14:paraId="4AA477E6" w14:textId="77777777" w:rsidR="00CD6E83" w:rsidRPr="008E761F" w:rsidRDefault="006B7392" w:rsidP="006B7392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Tvist om forståelsen av</w:t>
      </w:r>
      <w:r w:rsidR="00CD6E83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</w:t>
      </w:r>
      <w:r w:rsidR="00340F1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iffavtale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40F1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eller krav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 bygger på tariffavtalen kan </w:t>
      </w:r>
      <w:r w:rsidR="00340F1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av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NHO eller Utdanningsforbundet</w:t>
      </w:r>
      <w:r w:rsidR="00340F1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bringe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340F1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inn for Arbeidsrette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40F1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2988D25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6B8F12" w14:textId="77777777" w:rsidR="00340F1D" w:rsidRPr="008E761F" w:rsidRDefault="00340F1D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5C7C15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 3</w:t>
      </w:r>
      <w:r w:rsidR="00FA7433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Konflikter</w:t>
      </w:r>
    </w:p>
    <w:p w14:paraId="4511039A" w14:textId="77777777" w:rsidR="006B37BC" w:rsidRPr="008E761F" w:rsidRDefault="006B37BC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C3F9D8" w14:textId="77777777" w:rsidR="006B37BC" w:rsidRPr="008E761F" w:rsidRDefault="006B37BC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3-1 Kollektive oppsigelser</w:t>
      </w:r>
    </w:p>
    <w:p w14:paraId="5154B792" w14:textId="77777777" w:rsidR="006B37BC" w:rsidRPr="008E761F" w:rsidRDefault="006B37BC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NHO og Utdanningsforbundet vil ved tariffrevisjonene eller ved varsel om arbeidsstans etter arbeidstvistloven godta som gyldig plassoppsigelse for arbeidstakerne et varsel utvek</w:t>
      </w:r>
      <w:r w:rsidR="00340F1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slet mellom begge organisasjonene eller med landsforeningene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når </w:t>
      </w:r>
      <w:r w:rsidR="00340F1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NHO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 fått melding om oppsigelsen. Begge parter forplikter seg til å gi disse opplysninger med minst 14 dagers varsel.</w:t>
      </w:r>
    </w:p>
    <w:p w14:paraId="3A134FA7" w14:textId="77777777" w:rsidR="006B37BC" w:rsidRPr="008E761F" w:rsidRDefault="006B37BC" w:rsidP="006B37BC">
      <w:pPr>
        <w:pStyle w:val="Listeavsnit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39DED" w14:textId="77777777" w:rsidR="006B37BC" w:rsidRPr="008E761F" w:rsidRDefault="006B37BC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Plassoppsigelsen skal i form og innhold være i samsvar med arbeidstvistlovens § 16.</w:t>
      </w:r>
    </w:p>
    <w:p w14:paraId="642E41EC" w14:textId="77777777" w:rsidR="006B37BC" w:rsidRPr="008E761F" w:rsidRDefault="006B37BC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3D6BF" w14:textId="77777777" w:rsidR="006B37BC" w:rsidRPr="008E761F" w:rsidRDefault="006B37BC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Varsel om plassfratredelse (plassoppsigelsens endelige omfang) skal gis med minst 4 dagers frist, og senest i forbindelse med krav om avslutning av meklingen etter arbeidstvistlovens § 25.</w:t>
      </w:r>
    </w:p>
    <w:p w14:paraId="71723952" w14:textId="77777777" w:rsidR="006B37BC" w:rsidRPr="008E761F" w:rsidRDefault="006B37BC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A0AB1" w14:textId="77777777" w:rsidR="00BD6508" w:rsidRPr="008E761F" w:rsidRDefault="00BD6508" w:rsidP="00BD65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Partene er enige om at det i forbindelse med utøvelse av rettigheter til å varsle og</w:t>
      </w:r>
    </w:p>
    <w:p w14:paraId="2BE8E645" w14:textId="77777777" w:rsidR="00BD6508" w:rsidRPr="008E761F" w:rsidRDefault="00BD6508" w:rsidP="00BD65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gjennomføre arbeidskamp i noen tilfeller kan være nødvendig å utveksle navnelister, herunder</w:t>
      </w:r>
    </w:p>
    <w:p w14:paraId="20D6A0DD" w14:textId="77777777" w:rsidR="00BD6508" w:rsidRPr="008E761F" w:rsidRDefault="00BD6508" w:rsidP="00BD65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opplysninger om fagforeningsmedlemskap.</w:t>
      </w:r>
    </w:p>
    <w:p w14:paraId="76757C2F" w14:textId="77777777" w:rsidR="00BD6508" w:rsidRPr="008E761F" w:rsidRDefault="00BD6508" w:rsidP="006B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FA1F" w14:textId="77777777" w:rsidR="006B37BC" w:rsidRPr="008E761F" w:rsidRDefault="00914155" w:rsidP="00914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 eventuell streik plikter Utdanningsforbundet å ta ut forholdsmessig i streik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er hvor forbundet har benyttet denne avtale som direkteavtale.</w:t>
      </w:r>
    </w:p>
    <w:p w14:paraId="21415081" w14:textId="77777777" w:rsidR="006B7392" w:rsidRPr="008E761F" w:rsidRDefault="006B7392" w:rsidP="00914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BA2526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3-2 Ny tariffavtale i tariffperioden</w:t>
      </w:r>
    </w:p>
    <w:p w14:paraId="3D301D2A" w14:textId="77777777" w:rsidR="006B7392" w:rsidRPr="008E761F" w:rsidRDefault="006B7392" w:rsidP="006B739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Utdanningsforbundet og NHO kan – i tariffperioden – kreve at tariffavtale skal gjelde i medlems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 ikke har vært bundet av tariffavtale mellom organisasjonene.</w:t>
      </w:r>
    </w:p>
    <w:p w14:paraId="79DB9F7C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23FF8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Når et forbund har fremsatt krav om tariffavtale overfor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 ikke er medlem av NHO og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deretter trer inn som medlem, skal NHO/Abelia uten ugrunnet opphold gi meddelelse om medlemskapet til Utdanningsforbundet som har fremsatt kravet. Samtidig skal NHO/Abelia ta stilling til tariffkravet.</w:t>
      </w:r>
    </w:p>
    <w:p w14:paraId="14DD0AE7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7F27E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Vilkåret for å kreve tariffavtale gjennomført er at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er medlem av NHO/Abelia og at Utdanningsforbundet har organiserte arbeidstakere i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en.</w:t>
      </w:r>
    </w:p>
    <w:p w14:paraId="091EBCEB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241A2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Det er et vilkår at Utdannin</w:t>
      </w:r>
      <w:r w:rsidR="00911BA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gsforbundet organiserer minst 40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av arbeidstakerne i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innenfor tariffområdet. I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er med færre enn 25 ansatte gjelder ikke ovenstående regler, men vil som hovedregel følges.</w:t>
      </w:r>
    </w:p>
    <w:p w14:paraId="37DCE1E2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262A9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Tariffavtalen skal gjelde fra det tidspunkt kravet er mottatt. Dersom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er bundet av annen tariffavtale ved innmeldelse i NHO, gjelder denne til den er brakt til utløp.</w:t>
      </w:r>
    </w:p>
    <w:p w14:paraId="351FB2C7" w14:textId="77777777" w:rsidR="006B7392" w:rsidRPr="008E761F" w:rsidRDefault="006B7392" w:rsidP="006B7392">
      <w:pPr>
        <w:keepNext/>
        <w:keepLines/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A5DC7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8C5AD5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3-3 Behandling av krav om ny tariffavtale </w:t>
      </w:r>
    </w:p>
    <w:p w14:paraId="3585786B" w14:textId="77777777" w:rsidR="006B7392" w:rsidRPr="008E761F" w:rsidRDefault="006B7392" w:rsidP="006B739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Krav om gjennomfø</w:t>
      </w:r>
      <w:r w:rsidR="00690CF7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ring av tariffavtale etter § 3-2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fremsettes skriftlig av Utdanningsforbundet eller NHO</w:t>
      </w:r>
      <w:r w:rsidR="00690CF7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/Abelia.</w:t>
      </w:r>
    </w:p>
    <w:p w14:paraId="5C696EF2" w14:textId="77777777" w:rsidR="00690CF7" w:rsidRPr="008E761F" w:rsidRDefault="00690CF7" w:rsidP="006B739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21E18" w14:textId="77777777" w:rsidR="006B7392" w:rsidRPr="008E761F" w:rsidRDefault="006B7392" w:rsidP="00690CF7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Bekreftelse på gjennomføring av tariffavtale på vegne av NHO</w:t>
      </w:r>
      <w:r w:rsidR="00690CF7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/Abelia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eller Utdanningsforbundet, skal gis motparten snarest mulig, og innen 1 måned fra kravet er mottatt.</w:t>
      </w:r>
    </w:p>
    <w:p w14:paraId="324FA152" w14:textId="77777777" w:rsidR="00690CF7" w:rsidRPr="008E761F" w:rsidRDefault="00690CF7" w:rsidP="00690CF7">
      <w:pPr>
        <w:keepNext/>
        <w:keepLines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ECA25A" w14:textId="77777777" w:rsidR="00690CF7" w:rsidRPr="008E761F" w:rsidRDefault="00690CF7" w:rsidP="00690CF7">
      <w:pPr>
        <w:pStyle w:val="Ingenmellomro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3-4 Oversikt over tariffbundne </w:t>
      </w:r>
      <w:r w:rsidR="00A54AEA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</w:p>
    <w:p w14:paraId="181D2F30" w14:textId="1B147A05" w:rsidR="00690CF7" w:rsidRPr="008E761F" w:rsidRDefault="00690CF7" w:rsidP="00690CF7">
      <w:pPr>
        <w:pStyle w:val="Ingenmellomrom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Utdanningsforbundet og NHO skal i revisjonsåret utve</w:t>
      </w:r>
      <w:r w:rsidR="00C254C9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ksle oversiktslister pr. 1. februar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 tariffbundne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er.</w:t>
      </w:r>
    </w:p>
    <w:p w14:paraId="32A80BC5" w14:textId="77777777" w:rsidR="00690CF7" w:rsidRPr="008E761F" w:rsidRDefault="00690CF7" w:rsidP="00690CF7">
      <w:pPr>
        <w:pStyle w:val="Ingenmellomrom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85B68" w14:textId="6A553097" w:rsidR="00690CF7" w:rsidRPr="008E761F" w:rsidRDefault="00A54AEA" w:rsidP="00690CF7">
      <w:pPr>
        <w:pStyle w:val="Ingenmellomrom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690CF7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er som er oppført</w:t>
      </w:r>
      <w:r w:rsidR="00C254C9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på oversiktslisten pr. 1. februar o</w:t>
      </w:r>
      <w:r w:rsidR="00690CF7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mfattes av samme års tariffrevisjon, med mindre det fremgår av listene at medlemskapet i NHO/Abelia opphører før utløpet av tariffperioden.</w:t>
      </w:r>
    </w:p>
    <w:p w14:paraId="4E3792A0" w14:textId="77777777" w:rsidR="00FF1B2D" w:rsidRPr="008E761F" w:rsidRDefault="00FF1B2D" w:rsidP="00690CF7">
      <w:pPr>
        <w:pStyle w:val="Ingenmellomrom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0E90E" w14:textId="77777777" w:rsidR="00FF1B2D" w:rsidRPr="008E761F" w:rsidRDefault="00FF1B2D" w:rsidP="00FF1B2D">
      <w:pPr>
        <w:pStyle w:val="Ingenmellomrom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98B43" w14:textId="77777777" w:rsidR="00FF1B2D" w:rsidRPr="008E761F" w:rsidRDefault="00FF1B2D" w:rsidP="00FF1B2D">
      <w:pPr>
        <w:keepNext/>
        <w:keepLines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3-5 Sympatiaksjoner</w:t>
      </w:r>
    </w:p>
    <w:p w14:paraId="566066A0" w14:textId="77777777" w:rsidR="00FF1B2D" w:rsidRPr="008E761F" w:rsidRDefault="00FF1B2D" w:rsidP="00FF1B2D">
      <w:pPr>
        <w:keepNext/>
        <w:keepLines/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Bestemmelsene om fredsplikt i tariffavtalene innskrenker ikke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enes eller arbeidstakernes rett til å delta i en arbeidsstans som blir satt i verk til støtte for annen lovlig konflikt, når samtykke er gitt av NHO/Abelia eller Utdanningsforbundet. Før samtykke blir gitt, skal det forhandles mellom disse organisasjonene om utvidelse av hovedkonflikten. Forhandlingsmøte skal være holdt innen 4 dager etter at det er reist krav om det.</w:t>
      </w:r>
    </w:p>
    <w:p w14:paraId="4B4DE76F" w14:textId="77777777" w:rsidR="00FF1B2D" w:rsidRPr="008E761F" w:rsidRDefault="00FF1B2D" w:rsidP="00FF1B2D">
      <w:pPr>
        <w:keepNext/>
        <w:keepLines/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Varslet for arbeidsstans skal være som bestemt i § 3-1. Ved sympatistreik hos medlemmer av NHO til støtte for arbeidstakere ved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er som ikke står tilsluttet noen arbeidsgiverorganisasjon, skal varselsfristen være 3 uker.</w:t>
      </w:r>
    </w:p>
    <w:p w14:paraId="06B468F7" w14:textId="2F44EADF" w:rsidR="00FF1B2D" w:rsidRPr="008E761F" w:rsidRDefault="00FF1B2D" w:rsidP="00FF1B2D">
      <w:pPr>
        <w:keepNext/>
        <w:keepLines/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Hvis Utdanningsforbundet erklærer sympatistreik blant NHOs medlemmer på grunn av konflikt ved en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 ikke står som medlem av NHO, skal forbundet samtidig erklære sympatistreik ved tilsvarende uorganiserte</w:t>
      </w:r>
      <w:r w:rsidR="00911BA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A4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virksomheter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så langt det er mulig</w:t>
      </w:r>
      <w:r w:rsidR="00911BA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2B84D3" w14:textId="77777777" w:rsidR="00FF1B2D" w:rsidRPr="008E761F" w:rsidRDefault="00FF1B2D" w:rsidP="00FF1B2D">
      <w:pPr>
        <w:keepNext/>
        <w:keepLines/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Den adgang Utdanningsforbundet har til å erklære sympatistreik ved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tilsluttet NHO til støtte for krav overfor uorganiserte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er, er avhengig av at kravene ikke går videre enn NHOs tariffavtaler for tilsvarende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er.</w:t>
      </w:r>
    </w:p>
    <w:p w14:paraId="6A937C39" w14:textId="77777777" w:rsidR="00FF1B2D" w:rsidRPr="008E761F" w:rsidRDefault="00FF1B2D" w:rsidP="00690CF7">
      <w:pPr>
        <w:pStyle w:val="Ingenmellomrom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1944A" w14:textId="77777777" w:rsidR="00FF1B2D" w:rsidRPr="008E761F" w:rsidRDefault="00FF1B2D" w:rsidP="00FF1B2D">
      <w:pPr>
        <w:keepNext/>
        <w:keepLines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729ED8" w14:textId="77777777" w:rsidR="00FF1B2D" w:rsidRPr="008E761F" w:rsidRDefault="00FF1B2D" w:rsidP="00FF1B2D">
      <w:pPr>
        <w:keepNext/>
        <w:keepLines/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3-6 Politiske demonstrasjonsaksjoner</w:t>
      </w:r>
    </w:p>
    <w:p w14:paraId="204494A5" w14:textId="77777777" w:rsidR="00FF1B2D" w:rsidRPr="008E761F" w:rsidRDefault="00FF1B2D" w:rsidP="00FF1B2D">
      <w:pPr>
        <w:keepNext/>
        <w:keepLine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Partene anerkjenner gjensidig retten til å iverksette politiske demonstrasjonsaksjoner. Det er en forutsetning at formålet med aksjonen ikke er å fremtvinge forandringer i de tariffmessig ordnede forhold.</w:t>
      </w:r>
    </w:p>
    <w:p w14:paraId="02073F0F" w14:textId="77777777" w:rsidR="00FF1B2D" w:rsidRPr="008E761F" w:rsidRDefault="00FF1B2D" w:rsidP="00FF1B2D">
      <w:pPr>
        <w:keepNext/>
        <w:keepLine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Politiske demonstrasjonsaksjoner skal forhåndsvarsles. Den som oppfordrer til aksjonen skal så tidlig som omstendighetene tillater varsle tariffmotparten, og dessuten sørge for varsling av aktuelle tillitsvalgte og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er. Varslet skal angi tidspunktet for aksjonen, dens bakgrunn og forventede varighet. Siktemålet med forhåndsvarselet og eventuell etterfølgende drøfting er å gi berørte parter tid og anledning til å innrette seg slik at aksjonen ikke griper inn i virksomhetenes ordinære drift i større grad enn nødvendig.</w:t>
      </w:r>
    </w:p>
    <w:p w14:paraId="6B0AD001" w14:textId="77777777" w:rsidR="00FF1B2D" w:rsidRPr="008E761F" w:rsidRDefault="00FF1B2D" w:rsidP="00FF1B2D">
      <w:pPr>
        <w:keepNext/>
        <w:keepLine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Bestemmelsene over, tar ikke sikte på å endre rettstilstanden skapt gjennom Arbeidsrettens praksis om politiske demonstrasjonsaksjoner.</w:t>
      </w:r>
    </w:p>
    <w:p w14:paraId="18DAA0FE" w14:textId="77777777" w:rsidR="00C90F18" w:rsidRPr="008E761F" w:rsidRDefault="00C90F18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5EE699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 4</w:t>
      </w:r>
      <w:r w:rsidR="00C72852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73DC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C72852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Særavtaler</w:t>
      </w:r>
    </w:p>
    <w:p w14:paraId="51C14982" w14:textId="77777777" w:rsidR="00C72852" w:rsidRPr="008E761F" w:rsidRDefault="00C72852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2DD677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4-1 Særavtalers gyldighet</w:t>
      </w:r>
    </w:p>
    <w:p w14:paraId="1C89960F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Skriftlige særavtaler om lønns- eller arbeidsvilkår inngått mellom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sledelsen og arbeidstakernes representanter, binder partene inntil de ved skriftlig oppsigelse er brakt til utløp. Dette gjelder dog ikke hvis særavtalen er i strid med den tariffavtale som på organisasjonsmessig måte er opprettet for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en.</w:t>
      </w:r>
    </w:p>
    <w:p w14:paraId="654E769E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97BF2" w14:textId="77777777" w:rsidR="00882E2D" w:rsidRPr="008E761F" w:rsidRDefault="00882E2D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849FA5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4-2 Oppsigelse av særavtaler</w:t>
      </w:r>
    </w:p>
    <w:p w14:paraId="42ED67A4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FORHANDLINGER FØR OPPSIGELSE</w:t>
      </w:r>
    </w:p>
    <w:p w14:paraId="28ADCB3B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 lokale parter skal føre forhandlinger om særavtaler før oppsigelse finner sted.</w:t>
      </w:r>
    </w:p>
    <w:p w14:paraId="2E5A694E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Oppsigelse kan likevel finne sted hvis forhandlinger er krevet og ikke kommet i stand innen 8 dager.</w:t>
      </w:r>
    </w:p>
    <w:p w14:paraId="5D86AB21" w14:textId="77777777" w:rsidR="00882E2D" w:rsidRPr="008E761F" w:rsidRDefault="00882E2D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FEA02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SÆRAVTALER MED BESTEMT LØPETID</w:t>
      </w:r>
    </w:p>
    <w:p w14:paraId="04A0FA1D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Særavtaler med bestemt løpetid kan sies opp med minst 1måneds varsel før utløpstiden med mindre annet er avtalt.</w:t>
      </w:r>
    </w:p>
    <w:p w14:paraId="2EA7E488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Blir avtalen ikke sagt opp til utløpstiden, gjelder den samme oppsigelsesfristen videre 1 måned av gangen.</w:t>
      </w:r>
    </w:p>
    <w:p w14:paraId="79F6FF82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510B8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SÆRAVTALER SOM GJELDER INNTIL VIDERE</w:t>
      </w:r>
    </w:p>
    <w:p w14:paraId="244F2B4D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Særavtale som det er bestemt eller forutsatt skal gjelde inntil videre kan når som helst sies opp med minst 1 måneds varsel med mindre annet er avtalt.</w:t>
      </w:r>
    </w:p>
    <w:p w14:paraId="0C3CF541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96EA5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SÆRAVTALER SOM FØLGER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ENS TARIFFAVTALE</w:t>
      </w:r>
    </w:p>
    <w:p w14:paraId="2E3673FA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Særavtale som det er avtalt eller forutsatt skal gjelde så lenge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ens tariffavtale løper, gjelder videre for neste tariffperiode, dersom man ved en tariffrevisjon ikke er blitt enig om</w:t>
      </w:r>
    </w:p>
    <w:p w14:paraId="7A0C14F5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særavtalen skal falle bort eller endres. Har særavtale samme varighet som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ens tariffavtale, kan det i tariffperioden kreves lokale forhandlinger om revisjon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av særavtalen.</w:t>
      </w:r>
    </w:p>
    <w:p w14:paraId="3C8D04B9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B01A8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Oppnås ikke enighet kan saken 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bringes inn for organisasjonene</w:t>
      </w:r>
      <w:r w:rsidR="0075664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etter Hovedavtalens § 2-1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Oppnås fortsatt ikke enighet kan hver av de lokale parter med samme oppsigelsestid som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for tariffavtalen bringe særavtalen til opphør ved tariffavtalens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utløpstid.</w:t>
      </w:r>
    </w:p>
    <w:p w14:paraId="207B3258" w14:textId="77777777" w:rsidR="00C72852" w:rsidRPr="008E761F" w:rsidRDefault="00C72852" w:rsidP="00C72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47292B" w14:textId="77777777" w:rsidR="00F36B08" w:rsidRPr="008E761F" w:rsidRDefault="00F36B08" w:rsidP="00F3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4-3 Virkningen av at særavtale utløper</w:t>
      </w:r>
    </w:p>
    <w:p w14:paraId="1203303D" w14:textId="77777777" w:rsidR="00F36B08" w:rsidRPr="008E761F" w:rsidRDefault="00F36B08" w:rsidP="00F3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Når en særavtale utløper etter oppsigelse mens tariffavtalen ennå består mellom partene, skal de forhold som særavtalen omfattet, ordnes på grunnlag av tariffavtalens bestemmelser.</w:t>
      </w:r>
    </w:p>
    <w:p w14:paraId="1F5E50EE" w14:textId="77777777" w:rsidR="00C72852" w:rsidRPr="008E761F" w:rsidRDefault="00F36B08" w:rsidP="00F3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Arbeidstvistlovens § 8 nr. 3, gjelder tilsvarende ved oppsigelse av særavtaler som følger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ens tariffavtale. De lønns- og arbeidsvilkår som følger av særavtalen gjelder derfor så lenge forhandling og mekling om ny tariffavtale pågår.</w:t>
      </w:r>
    </w:p>
    <w:p w14:paraId="005379DB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766D4D" w14:textId="77777777" w:rsidR="00F36B08" w:rsidRPr="008E761F" w:rsidRDefault="00F36B08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4BD2ED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 5</w:t>
      </w:r>
      <w:r w:rsidR="0062401B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6352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Bestemmelser om tillitsvalgte 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og </w:t>
      </w:r>
      <w:r w:rsidR="00A54AEA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ens representanter</w:t>
      </w:r>
    </w:p>
    <w:p w14:paraId="6EE7BFE9" w14:textId="77777777" w:rsidR="0062401B" w:rsidRPr="008E761F" w:rsidRDefault="0062401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BA4A7A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5-1 Målsetting og opptreden</w:t>
      </w:r>
    </w:p>
    <w:p w14:paraId="44C7F579" w14:textId="77777777" w:rsidR="00973BAB" w:rsidRPr="008E761F" w:rsidRDefault="00973BAB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Det er av avgjørende betydning a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samarbeidet mellom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representanter og de tillit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svalgte foregår i rasjonelle og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betryggende former, og at tillitsvalgte settes i stand til å ivareta</w:t>
      </w:r>
      <w:r w:rsidR="0062401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sine oppgaver etter Hovedavtalen og 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arbeidsmiljøloven. En gjensidig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korrekt og tillitsfull opptreden m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ens representanter</w:t>
      </w:r>
      <w:r w:rsidR="0062401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og de tillitsvalgte er en avgjørende forutsetning for samarbeidet</w:t>
      </w:r>
      <w:r w:rsidR="0062401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mellom</w:t>
      </w:r>
      <w:r w:rsidR="0062401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partene på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en.</w:t>
      </w:r>
    </w:p>
    <w:p w14:paraId="462103EA" w14:textId="77777777" w:rsidR="00EE6352" w:rsidRPr="008E761F" w:rsidRDefault="00EE6352" w:rsidP="00973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0037E" w14:textId="77777777" w:rsidR="00973BAB" w:rsidRPr="008E761F" w:rsidRDefault="00973BA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tillitsvalgte og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ens repre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sentanter har plikt til å gjøre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sitt beste for å opprettholde et rolig og godt samarbeidsforhold.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 skal påse at de plikter som påhviler partene etter tariffavtale,</w:t>
      </w:r>
      <w:r w:rsidR="0062401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arbeidsreglement og arbeidsmiljøl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 blir fulgt, med mindre disse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oppgaver spesielt er tillagt andre organer.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Så vel arbeidstakerne som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 representanter bør være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personer som har best mulig f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orutsetninger for behandling av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samarbeidsspørsmål. Hovedorganisasjonene vil gjennom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opplysnings- og kursvirksomhet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søke å dyktiggjøre partenes representanter for de</w:t>
      </w:r>
      <w:r w:rsidR="0062401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oppgaver som påhviler dem. Det er uforenlig med arbeidsgivers og de tillitsvalgtes plikter å</w:t>
      </w:r>
      <w:r w:rsidR="0062401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tilskynde eller medvirke til ulovlig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konflikt. De tillitsvalgte har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heller ikke anledning til å nedle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gge sine verv i forbindelse med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slik konflikt.</w:t>
      </w:r>
      <w:r w:rsidR="00EE6352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B2F0A9" w14:textId="77777777" w:rsidR="00931874" w:rsidRPr="008E761F" w:rsidRDefault="00931874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C74EDA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5-2 Innledende bestemmelser</w:t>
      </w:r>
    </w:p>
    <w:p w14:paraId="3C28B14D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RETT OG PLIKT TIL Å VELGE TILLITSVALGTE</w:t>
      </w:r>
    </w:p>
    <w:p w14:paraId="0026A1FB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Hvis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eller arbeidstakerne krever det, skal det velges tillitsvalgte for de organiserte arbeidstakere.</w:t>
      </w:r>
    </w:p>
    <w:p w14:paraId="5829D659" w14:textId="77777777" w:rsidR="00AF1032" w:rsidRPr="008E761F" w:rsidRDefault="00AF1032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768D5" w14:textId="77777777" w:rsidR="00AF1032" w:rsidRPr="008E761F" w:rsidRDefault="00AF1032" w:rsidP="00AF10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Valget gjennomføres innen rimelig tid.</w:t>
      </w:r>
    </w:p>
    <w:p w14:paraId="6520C6D7" w14:textId="77777777" w:rsidR="000D44C1" w:rsidRPr="008E761F" w:rsidRDefault="000D44C1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909D6" w14:textId="77777777" w:rsidR="000D44C1" w:rsidRPr="008E761F" w:rsidRDefault="000D44C1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Tillitsvalgte skal velges blant anerkjente dyktige arbeidstakere med erfaring og innsikt i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 arbeidsforhold. De skal så vidt mulig ha arbeidet i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eller i selskapet som helhet de to siste år.</w:t>
      </w:r>
    </w:p>
    <w:p w14:paraId="7F7B35E6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FAC9F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ARBEIDSTAKERNES REPRESENTANTER – DE TILLITSVALGTE.</w:t>
      </w:r>
    </w:p>
    <w:p w14:paraId="1E1E112D" w14:textId="77777777" w:rsidR="00931874" w:rsidRPr="008E761F" w:rsidRDefault="00690CF7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 tillitsvalgte anerkjennes</w:t>
      </w:r>
      <w:r w:rsidR="0093187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 representanter og talsmenn for de organiserte arbeidstakere</w:t>
      </w:r>
      <w:r w:rsidR="000D44C1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1874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285B4C8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5106E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 tillitsvalgte har rett til å forplikte arbeidstakerne i spørsmål som angår hele arbeidsstokken eller grupper av arbeidstakere, når tariffavtale ikke er til hinder for dette. Det forutsettes at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 tillitsvalgte, hvis de anser det nødvendig, legger saken frem</w:t>
      </w:r>
      <w:r w:rsidR="00690CF7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AF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sine medlemmer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før de tar standpunkt til spørsmålet.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skal ha svar uten ugrunnet opphold.</w:t>
      </w:r>
    </w:p>
    <w:p w14:paraId="4C043982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1F1022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 tillitsvalgte har rett til å ta seg av og søke ordnet i minnelighet klagemål som de enkelte arbeidstakere har overfor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en, eller som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har overfor de enkelte arbeidstakere.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Når de tillitsvalgte har noe å fremføre, skal de henvende seg direkte til arbeidsgiveren eller dennes representant på arbeidsstedet.</w:t>
      </w:r>
    </w:p>
    <w:p w14:paraId="17BAD560" w14:textId="77777777" w:rsidR="000D44C1" w:rsidRPr="008E761F" w:rsidRDefault="000D44C1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8825D" w14:textId="77777777" w:rsidR="000D44C1" w:rsidRPr="008E761F" w:rsidRDefault="000D44C1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Den enkelte arbeidstaker har rett til å la seg representere med sin tillitsvalgt i personalsaker.</w:t>
      </w:r>
    </w:p>
    <w:p w14:paraId="76CE165A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C828A" w14:textId="77777777" w:rsidR="00931874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ARBEIDSGIVERS REPRESENTANT</w:t>
      </w:r>
    </w:p>
    <w:p w14:paraId="3EB7EA2E" w14:textId="687AC24C" w:rsidR="000D44C1" w:rsidRPr="008E761F" w:rsidRDefault="00931874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Arbeidsgiver skal daglig ha en ansvarlig representant til stede som de tillitsvalgte kan henvende seg til. Arbeidsgiveren skal gi </w:t>
      </w:r>
      <w:r w:rsidR="00CC1AF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tillitsvalgte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skriftlig meld</w:t>
      </w:r>
      <w:r w:rsidR="00D3042F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om navnet på representanten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og dennes stedfortreder. Kan representanten ikke ta stilling umiddelbart til henvendelsen, men vil foreta nærmere undersøkelser, skal det gis svar uten ugrunnet opphold.</w:t>
      </w:r>
    </w:p>
    <w:p w14:paraId="2B229354" w14:textId="77777777" w:rsidR="00594A46" w:rsidRPr="008E761F" w:rsidRDefault="00594A46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FB0AB" w14:textId="5FFACF4C" w:rsidR="0003160A" w:rsidRPr="008E761F" w:rsidRDefault="00594A46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Merknad fra Utdanningsforbundet</w:t>
      </w:r>
    </w:p>
    <w:p w14:paraId="79494E4F" w14:textId="77777777" w:rsidR="00911BAA" w:rsidRPr="008E761F" w:rsidRDefault="00911BAA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Skolen skal ha en daglig leder, jfr friskoleloven § 4 -1. Skolens øverste ansvarlige organ er styret, jfr friskoleloven § 5 – 1. De ansatte har representasjon etter lovens bestemmelser.</w:t>
      </w:r>
    </w:p>
    <w:p w14:paraId="0C4E23C4" w14:textId="77777777" w:rsidR="00D3042F" w:rsidRPr="008E761F" w:rsidRDefault="00D3042F" w:rsidP="00931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EBB72" w14:textId="77777777" w:rsidR="00D3042F" w:rsidRPr="008E761F" w:rsidRDefault="00D3042F" w:rsidP="00D3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5-3 Tjeneste</w:t>
      </w:r>
      <w:r w:rsidR="000D44C1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fri for tillitsvalgte</w:t>
      </w:r>
    </w:p>
    <w:p w14:paraId="2C29C275" w14:textId="136FD100" w:rsidR="00D3042F" w:rsidRPr="008E761F" w:rsidRDefault="00D3042F" w:rsidP="00D3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Tillitsvalgte på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skal ikke nektes tjenestefri uten tvingende grunn når de innkalles til møter og forhandlinger av sin organisasjon, skal delta i fagkurs, faglig opplysningsvirksomhet, i</w:t>
      </w:r>
      <w:r w:rsidR="000D44C1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faglige delegasjoner, eller nyttes som foreleser/kursleder i organisasjonens</w:t>
      </w:r>
      <w:r w:rsidR="00882E2D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faglige kurs for tillitsvalgte.</w:t>
      </w:r>
      <w:r w:rsidR="00BD4AC7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15C544" w14:textId="77777777" w:rsidR="00D3042F" w:rsidRPr="008E761F" w:rsidRDefault="00D3042F" w:rsidP="00D3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3D9579" w14:textId="77777777" w:rsidR="00D3042F" w:rsidRPr="008E761F" w:rsidRDefault="00D3042F" w:rsidP="00D3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5-4 De tillitsv</w:t>
      </w:r>
      <w:r w:rsidR="00DC4AA6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algtes arbeidsforhold </w:t>
      </w:r>
    </w:p>
    <w:p w14:paraId="5C9C1FA4" w14:textId="77777777" w:rsidR="00D3042F" w:rsidRPr="008E761F" w:rsidRDefault="00D3042F" w:rsidP="00D3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TID TIL TILLITSVALGTES ARBEID</w:t>
      </w:r>
    </w:p>
    <w:p w14:paraId="6C76CADD" w14:textId="77777777" w:rsidR="00DC4AA6" w:rsidRPr="008E761F" w:rsidRDefault="00D3042F" w:rsidP="00D3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Hovedorganisasjonene er enige om at de tillitsvalgte skal få nødvendig tid til å utføre sine oppgaver iht. Hovedavtalen.</w:t>
      </w:r>
    </w:p>
    <w:p w14:paraId="24517CE5" w14:textId="77777777" w:rsidR="00931874" w:rsidRPr="008E761F" w:rsidRDefault="00DC4AA6" w:rsidP="00911BAA">
      <w:pPr>
        <w:pStyle w:val="NormalWeb"/>
        <w:keepNext/>
        <w:keepLines/>
        <w:ind w:left="16"/>
        <w:rPr>
          <w:color w:val="000000" w:themeColor="text1"/>
        </w:rPr>
      </w:pPr>
      <w:r w:rsidRPr="008E761F">
        <w:rPr>
          <w:color w:val="000000" w:themeColor="text1"/>
        </w:rPr>
        <w:t xml:space="preserve">Dersom en av partene ønsker det, skal det føres lokale forhandlinger om en avtale om tid som tillitsvalgte trenger for å utføre arbeid innenfor ordinær arbeidstid. Samlet tid avpasses etter arbeidets omfang. Dersom partene ikke blir enige, behandles tvisten etter § </w:t>
      </w:r>
      <w:hyperlink r:id="rId12" w:history="1">
        <w:r w:rsidRPr="008E761F">
          <w:rPr>
            <w:color w:val="000000" w:themeColor="text1"/>
          </w:rPr>
          <w:t>2-1</w:t>
        </w:r>
      </w:hyperlink>
      <w:r w:rsidRPr="008E761F">
        <w:rPr>
          <w:color w:val="000000" w:themeColor="text1"/>
        </w:rPr>
        <w:t>.</w:t>
      </w:r>
    </w:p>
    <w:p w14:paraId="6531135D" w14:textId="77777777" w:rsidR="00D3042F" w:rsidRPr="008E761F" w:rsidRDefault="00D3042F" w:rsidP="00D3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5-5 Godtgjøre</w:t>
      </w:r>
      <w:r w:rsidR="00DC4AA6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lse til tillitsvalgte </w:t>
      </w:r>
    </w:p>
    <w:p w14:paraId="26C0BD24" w14:textId="77777777" w:rsidR="00D3042F" w:rsidRPr="008E761F" w:rsidRDefault="00D3042F" w:rsidP="00D3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Når lokalt avtalt forhandlings</w:t>
      </w:r>
      <w:r w:rsidR="0075664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møte etter § 2-1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avholdes i den enkelte tillitsvalgtes ordinære arbeidstid, </w:t>
      </w:r>
      <w:r w:rsidR="00CC1AF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opprettholder tillitsvalgte sin </w:t>
      </w:r>
      <w:r w:rsidR="000D44C1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lønn.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Møte som holdes i fritid skal godtgjøres med ordinær timelønn. Medgått tid til tillitsvalgtes arbeid etter § 5-4 nr 1 betales tilsvarende. Det</w:t>
      </w:r>
      <w:r w:rsidR="000D44C1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sam</w:t>
      </w:r>
      <w:r w:rsidR="00DC4AA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me gjelder møter etter kap. 6 og 7.</w:t>
      </w:r>
    </w:p>
    <w:p w14:paraId="4B24C633" w14:textId="77777777" w:rsidR="004507BB" w:rsidRPr="008E761F" w:rsidRDefault="004507BB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D46E3D" w14:textId="77777777" w:rsidR="004507BB" w:rsidRPr="008E761F" w:rsidRDefault="00DC4AA6" w:rsidP="00450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5-6 </w:t>
      </w:r>
      <w:r w:rsidR="004507BB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Medlemsmøter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arbeidstiden</w:t>
      </w:r>
    </w:p>
    <w:p w14:paraId="5C960096" w14:textId="77777777" w:rsidR="004507BB" w:rsidRPr="008E761F" w:rsidRDefault="004507BB" w:rsidP="00450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Medlemsmøter for valg av tillits</w:t>
      </w:r>
      <w:r w:rsidR="00DC4AA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valgte og avstemning over tarif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forslag</w:t>
      </w:r>
      <w:r w:rsidR="00DC4AA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kan holdes i arbeidstiden uten trekk i lønn, såfremt dette</w:t>
      </w:r>
      <w:r w:rsidR="00DC4AA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ikke medfører vesentlige driftsmessige ulemper.</w:t>
      </w:r>
    </w:p>
    <w:p w14:paraId="01A15FF3" w14:textId="77777777" w:rsidR="004507BB" w:rsidRPr="008E761F" w:rsidRDefault="004507BB" w:rsidP="00450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EA9E82" w14:textId="77777777" w:rsidR="00DC4AA6" w:rsidRPr="008E761F" w:rsidRDefault="00C72852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5-6 Oppsigelse mv. av tillits</w:t>
      </w:r>
      <w:r w:rsidR="00DC4AA6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valgte</w:t>
      </w:r>
    </w:p>
    <w:p w14:paraId="11CFA1AB" w14:textId="77777777" w:rsidR="00DC4AA6" w:rsidRPr="008E761F" w:rsidRDefault="00C72852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Oppsigelse eller avskjed av tillitsvalgte kan ikke skje uten saklig grunn. I tillegg til ansiennitet og andre grunner det er rimelig å ta hensyn til, skal det legges vekt på den spesielle stilling de tillitsvalgte har i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en.</w:t>
      </w:r>
    </w:p>
    <w:p w14:paraId="6579E430" w14:textId="77777777" w:rsidR="00666136" w:rsidRPr="008E761F" w:rsidRDefault="00666136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F83EE" w14:textId="77777777" w:rsidR="00594A46" w:rsidRPr="008E761F" w:rsidRDefault="00594A46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FEBA91" w14:textId="77777777" w:rsidR="00594A46" w:rsidRPr="008E761F" w:rsidRDefault="00594A46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649BA2" w14:textId="77777777" w:rsidR="00594A46" w:rsidRPr="008E761F" w:rsidRDefault="00594A46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7F9A53" w14:textId="77777777" w:rsidR="00594A46" w:rsidRPr="008E761F" w:rsidRDefault="00594A46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A8E89B" w14:textId="77777777" w:rsidR="00594A46" w:rsidRPr="008E761F" w:rsidRDefault="00594A46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33FD70" w14:textId="77777777" w:rsidR="00666136" w:rsidRPr="008E761F" w:rsidRDefault="00DD0EC8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 6 Individuelle forhold</w:t>
      </w:r>
    </w:p>
    <w:p w14:paraId="358E7460" w14:textId="77777777" w:rsidR="00DD0EC8" w:rsidRPr="008E761F" w:rsidRDefault="00DD0EC8" w:rsidP="00DD0E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1353AD" w14:textId="77777777" w:rsidR="00DD0EC8" w:rsidRPr="008E761F" w:rsidRDefault="00DD0EC8" w:rsidP="00DD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6-1 Ansettelse mv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7DF4A8" w14:textId="77777777" w:rsidR="00DD0EC8" w:rsidRPr="008E761F" w:rsidRDefault="00A54AEA" w:rsidP="00DD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DD0EC8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skal snarest mulig, og senest ved tiltredelse, orientere arbeidsutvalget og de tillitsvalgte i vedkommende avdeling om nyansettelser herunder ledere som har betydning for avdelingens virksomhet og gi nyansatte beskjed om hvem som er tillitsvalgt. Nyansatte skal snarest mulig presenteres for lederen i arbeidsutvalget og for de gruppetillitsvalgte.</w:t>
      </w:r>
    </w:p>
    <w:p w14:paraId="181F9E96" w14:textId="77777777" w:rsidR="00DD0EC8" w:rsidRPr="008E761F" w:rsidRDefault="00DD0EC8" w:rsidP="00DD0E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1393E5" w14:textId="77777777" w:rsidR="00DD0EC8" w:rsidRPr="008E761F" w:rsidRDefault="00DD0EC8" w:rsidP="00DD0E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6-2 Ansiennitet ved oppsigelse pga. innskrenkning</w:t>
      </w:r>
    </w:p>
    <w:p w14:paraId="5A1D82E5" w14:textId="77777777" w:rsidR="00DD0EC8" w:rsidRPr="008E761F" w:rsidRDefault="00DD0EC8" w:rsidP="00DD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 oppsigelse på grunn av innskrenkning/omlegging kan ansienniteten fravikes når det foreligger saklig grunn. </w:t>
      </w:r>
    </w:p>
    <w:p w14:paraId="393368B4" w14:textId="77777777" w:rsidR="00DC4AA6" w:rsidRPr="008E761F" w:rsidRDefault="00DC4AA6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448F3F" w14:textId="77777777" w:rsidR="00D2752F" w:rsidRPr="008E761F" w:rsidRDefault="00D2752F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  <w:r w:rsidR="00DD0EC8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-3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Vilkårene for permittering</w:t>
      </w:r>
    </w:p>
    <w:p w14:paraId="55380CCC" w14:textId="77777777" w:rsidR="00DD0EC8" w:rsidRPr="008E761F" w:rsidRDefault="00DD0EC8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FCEB1" w14:textId="77777777" w:rsidR="00DD0EC8" w:rsidRPr="008E761F" w:rsidRDefault="00DD0EC8" w:rsidP="00DC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Partene er enige om at permittering kan skje på de betingelser som fremkommer av Hovedavtalen mellom LO og NHO.</w:t>
      </w:r>
    </w:p>
    <w:p w14:paraId="2AB93B50" w14:textId="77777777" w:rsidR="00D2752F" w:rsidRPr="008E761F" w:rsidRDefault="00D2752F" w:rsidP="00D2752F">
      <w:pPr>
        <w:keepNext/>
        <w:keepLines/>
        <w:tabs>
          <w:tab w:val="num" w:pos="284"/>
        </w:tabs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252BD4" w14:textId="77777777" w:rsidR="00D2752F" w:rsidRPr="008E761F" w:rsidRDefault="00D2752F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F2D98" w14:textId="77777777" w:rsidR="0062401B" w:rsidRPr="008E761F" w:rsidRDefault="00DD0EC8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 7</w:t>
      </w:r>
      <w:r w:rsidR="00B173DC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Informasjon, samarbeid og medbestemmelse</w:t>
      </w:r>
    </w:p>
    <w:p w14:paraId="1155084C" w14:textId="77777777" w:rsidR="00B173DC" w:rsidRPr="008E761F" w:rsidRDefault="00B173DC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2C0AA1" w14:textId="77777777" w:rsidR="0062401B" w:rsidRPr="008E761F" w:rsidRDefault="00DD0EC8" w:rsidP="0062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  <w:r w:rsidR="0062401B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 Målsetting</w:t>
      </w:r>
    </w:p>
    <w:p w14:paraId="62A06CBF" w14:textId="77777777" w:rsidR="00A54713" w:rsidRPr="008E761F" w:rsidRDefault="00A54713" w:rsidP="00A54713">
      <w:pPr>
        <w:pStyle w:val="Ingenmellomro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Utdanningsforbundet og NHO/Abelia er enige om nødvendigheten av at det legges til rette for et godt og tillitsfullt forhold mellom arbeidstakerne, deres tillitsvalgte og ledelsen.</w:t>
      </w:r>
    </w:p>
    <w:p w14:paraId="3F78C64F" w14:textId="59BE0CAE" w:rsidR="00A54713" w:rsidRPr="008E761F" w:rsidRDefault="00A54713" w:rsidP="00A54713">
      <w:pPr>
        <w:pStyle w:val="Ingenmellomro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De ansatte og deres tillitsvalgte </w:t>
      </w:r>
      <w:r w:rsidR="00594A4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skal ha reell medinnflytelse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gjennom samarbeid, informasjon og drøftelse.</w:t>
      </w:r>
    </w:p>
    <w:p w14:paraId="175CA642" w14:textId="77777777" w:rsidR="00A54713" w:rsidRPr="008E761F" w:rsidRDefault="00A54713" w:rsidP="00A54713">
      <w:pPr>
        <w:pStyle w:val="Ingenmellomro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 er viktig å fremme forståelse for og innsikt i virksomhetens økonomi og soliditet. </w:t>
      </w:r>
    </w:p>
    <w:p w14:paraId="5862F87C" w14:textId="60C54FEC" w:rsidR="00F36B08" w:rsidRPr="008E761F" w:rsidRDefault="00A54713" w:rsidP="00A54713">
      <w:pPr>
        <w:pStyle w:val="Ingenmellomro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Ledelsen, de ansatte og deres tillitsvalgte plikter å ta initiativ til og aktivt medvirke til samarbeid. </w:t>
      </w:r>
    </w:p>
    <w:p w14:paraId="61D26DA5" w14:textId="77777777" w:rsidR="00594A46" w:rsidRPr="008E761F" w:rsidRDefault="00594A46" w:rsidP="00A54713">
      <w:pPr>
        <w:pStyle w:val="Ingenmellomro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E383F6" w14:textId="77777777" w:rsidR="00055731" w:rsidRPr="008E761F" w:rsidRDefault="00DD0EC8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  <w:r w:rsidR="00055731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 Organisering og gjennomføring</w:t>
      </w:r>
    </w:p>
    <w:p w14:paraId="27B1EA5F" w14:textId="77777777" w:rsidR="00055731" w:rsidRPr="008E761F" w:rsidRDefault="00DD0EC8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Partene skal</w:t>
      </w:r>
      <w:r w:rsidR="00055731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drøfte og søke å </w:t>
      </w:r>
      <w:r w:rsidR="00055731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inngå lokal avtale om måten samarbeidet organiseres på. </w:t>
      </w:r>
    </w:p>
    <w:p w14:paraId="6F78FE20" w14:textId="77777777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9F3A2" w14:textId="77777777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Det forutsettes at de som deltar i beslutningsprosesse</w:t>
      </w:r>
      <w:r w:rsidR="00DD0EC8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 ansvar, ikke bare over</w:t>
      </w:r>
      <w:r w:rsidR="00DD0EC8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for eiere eller medlemmer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men også overfor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som helhet.</w:t>
      </w:r>
    </w:p>
    <w:p w14:paraId="6BC457CE" w14:textId="77777777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695E63" w14:textId="77777777" w:rsidR="00055731" w:rsidRPr="008E761F" w:rsidRDefault="00DD0EC8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  <w:r w:rsidR="00055731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-3 Drøftelser om </w:t>
      </w:r>
      <w:r w:rsidR="00A54AEA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virksomhet</w:t>
      </w:r>
      <w:r w:rsidR="00055731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ens ordinære drift</w:t>
      </w:r>
    </w:p>
    <w:p w14:paraId="7356F32C" w14:textId="77777777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Ledelsen skal drøfte med de tillitsvalgte (arbeidsutvalget):</w:t>
      </w:r>
    </w:p>
    <w:p w14:paraId="69BBDECF" w14:textId="77777777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• spørsmål som vedrører den økonomiske og produksjonsmessige</w:t>
      </w:r>
      <w:r w:rsidR="0075664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stilling og utvikling,</w:t>
      </w:r>
    </w:p>
    <w:p w14:paraId="675FA6E7" w14:textId="77777777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• forhold som har umiddelbar sammenheng med arbeidsplassen</w:t>
      </w:r>
    </w:p>
    <w:p w14:paraId="5B92E7D9" w14:textId="77777777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og den daglige drift,</w:t>
      </w:r>
    </w:p>
    <w:p w14:paraId="2DD55A4E" w14:textId="2351DF6B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de alminnelige lønns- og arbeidsforhold ved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en.</w:t>
      </w:r>
    </w:p>
    <w:p w14:paraId="5F355F02" w14:textId="77777777" w:rsidR="00BD4AC7" w:rsidRPr="008E761F" w:rsidRDefault="00BD4AC7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334A6" w14:textId="777F06D0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Drøftelser skal holdes så tidlig som mulig og minst en gang i måneden, hvis det ikke er enighet om noe annet, og for øvrig når de tillitsvalgte ber om det.</w:t>
      </w:r>
    </w:p>
    <w:p w14:paraId="01D7990D" w14:textId="77777777" w:rsidR="00055731" w:rsidRPr="008E761F" w:rsidRDefault="0005573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74BE8" w14:textId="77777777" w:rsidR="001641F1" w:rsidRPr="008E761F" w:rsidRDefault="001641F1" w:rsidP="0005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C7E85C" w14:textId="77777777" w:rsidR="001641F1" w:rsidRPr="008E761F" w:rsidRDefault="000C7E5C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  <w:r w:rsidR="001641F1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 Drøftelser vedrørende omlegging av driften</w:t>
      </w:r>
    </w:p>
    <w:p w14:paraId="072A038B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Led</w:t>
      </w:r>
      <w:r w:rsidR="00A54713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elsen skal så tidlig som mulig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drøfte med de tillitsvalgte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(arbeidsutvalget):</w:t>
      </w:r>
    </w:p>
    <w:p w14:paraId="71D6911B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• omlegginger av viktighet for arbeidst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akerne og deres arbeidsforhold,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herunder viktige en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dringer i produksjonsopplegg og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metoder.</w:t>
      </w:r>
    </w:p>
    <w:p w14:paraId="4F89C00E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• sysselsettingsspørsmål, herunder planer om utvidelser og</w:t>
      </w:r>
      <w:r w:rsidR="0075664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innskrenkninger.</w:t>
      </w:r>
    </w:p>
    <w:p w14:paraId="7299ADAD" w14:textId="77777777" w:rsidR="00EB5B3B" w:rsidRPr="008E761F" w:rsidRDefault="00EB5B3B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8C8D3" w14:textId="77777777" w:rsidR="001641F1" w:rsidRPr="008E761F" w:rsidRDefault="000C7E5C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  <w:r w:rsidR="001641F1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-5 Drøftelser om selskapsrettslige forhold</w:t>
      </w:r>
    </w:p>
    <w:p w14:paraId="422D0D9C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Ledelsen skal så tidlig som mu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 drøfte med de tillitsvalgte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(arbeidsutvalg):</w:t>
      </w:r>
    </w:p>
    <w:p w14:paraId="556FF409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• fusjon, fisjon, salg, hel eller de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lvis nedleggelse eller rettslig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omorganisering av virksomheten.</w:t>
      </w:r>
    </w:p>
    <w:p w14:paraId="42F1D95B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Ledelsen skal sørge for møte me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llom de tillitsvalgte og de nye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eiere om overdragelse og om tariffavtalen fortsatt skal gjelde.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Vurderer ledelsen å nedlegge virksomheten, skal mulig videre</w:t>
      </w:r>
      <w:r w:rsidR="00C3464E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drift, herunder om de ansatte v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overta virksomheten, drøftes </w:t>
      </w:r>
      <w:r w:rsidR="00756646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 de tillitsvalgte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(arbeidsutvalg).</w:t>
      </w:r>
    </w:p>
    <w:p w14:paraId="532C5AF7" w14:textId="77777777" w:rsidR="00EB5B3B" w:rsidRPr="008E761F" w:rsidRDefault="00EB5B3B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AA8693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0C7E5C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-6 Nærmere om drøftelse og informasjon</w:t>
      </w:r>
    </w:p>
    <w:p w14:paraId="13F9B53C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Ledelsens plikt til å la tilli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tsvalgte fremme synspunkter før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beslutning tas.</w:t>
      </w:r>
    </w:p>
    <w:p w14:paraId="6DAA6DA0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C811F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Før ledelsen treffer sine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beslutninger i saker som angår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arbeidstakernes sysselsetti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og arbeidsforhold skal dette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drøftes med de tillitsvalgte.</w:t>
      </w:r>
    </w:p>
    <w:p w14:paraId="32324E9D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EBA65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de tilfelle ledelsen ikke 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finner å kunne ta hensyn til de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til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litsvalgtes anførsler, skal den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beg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runne sitt syn. Fra konferansen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skal det settes opp protokoll som undertegnes av</w:t>
      </w:r>
    </w:p>
    <w:p w14:paraId="1D419AF9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begge parter.</w:t>
      </w:r>
    </w:p>
    <w:p w14:paraId="78E2F39B" w14:textId="77777777" w:rsidR="00EB5B3B" w:rsidRPr="008E761F" w:rsidRDefault="00EB5B3B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A88782" w14:textId="77777777" w:rsidR="001641F1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Plikt til å informere tillitsvalg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om årsaker til og virkninger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av ledelsens disposisjoner.</w:t>
      </w:r>
    </w:p>
    <w:p w14:paraId="1D6345FE" w14:textId="1FC7A7D3" w:rsidR="00EB5B3B" w:rsidRPr="008E761F" w:rsidRDefault="001641F1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I saker som omhandler forhold omf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attet av § </w:t>
      </w:r>
      <w:r w:rsidR="00BD4AC7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-4 og § </w:t>
      </w:r>
      <w:r w:rsidR="00BD4AC7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-5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 tillitsvalgte informeres om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årsak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 til ledelsens disposisjoner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samt de juridisk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økonomiske og arbeidsmessige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konsekvenser disse må</w:t>
      </w:r>
      <w:r w:rsidR="00EB5B3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antas å få for arbeidstakerne.</w:t>
      </w:r>
    </w:p>
    <w:p w14:paraId="0480EADB" w14:textId="77777777" w:rsidR="00EB5B3B" w:rsidRPr="008E761F" w:rsidRDefault="00EB5B3B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E9545" w14:textId="77777777" w:rsidR="001641F1" w:rsidRPr="008E761F" w:rsidRDefault="000C7E5C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  <w:r w:rsidR="001641F1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-7 Innsyn i regnskaper og økonomiske forhold</w:t>
      </w:r>
    </w:p>
    <w:p w14:paraId="0A715D60" w14:textId="77777777" w:rsidR="001641F1" w:rsidRPr="008E761F" w:rsidRDefault="00A54AEA" w:rsidP="0016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1641F1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ens regnskaper skal forelegges de tillitsvalgte på forespørsel.</w:t>
      </w:r>
    </w:p>
    <w:p w14:paraId="3A17CF2B" w14:textId="77777777" w:rsidR="000C7E5C" w:rsidRPr="008E761F" w:rsidRDefault="000C7E5C" w:rsidP="00C8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736D4D" w14:textId="77777777" w:rsidR="008A3748" w:rsidRPr="008E761F" w:rsidRDefault="000C7E5C" w:rsidP="00C8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7-8</w:t>
      </w:r>
      <w:r w:rsidR="008A3748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Drøftelser om i</w:t>
      </w:r>
      <w:r w:rsidR="008A3748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nnføring og bruk av datateknologi</w:t>
      </w:r>
    </w:p>
    <w:p w14:paraId="6D350427" w14:textId="77777777" w:rsidR="008A3748" w:rsidRPr="008E761F" w:rsidRDefault="00A54AEA" w:rsidP="000C7E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416E4E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skal holde de ansatte ved deres tillitsvalgte informert om forhold som faller innenfor avtaleområdet, slik at de tillitsvalgte kan fremme sine synspunkter så tidlig som mulig og før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416E4E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ens beslutninger settes i verk, jf. § 4-2, nr. 1 i arbeidsmiljøloven. Når informasjonen gis i møte anbefaler hovedorganisasjonene at det settes opp referat som undertegnes av begge parter.</w:t>
      </w:r>
    </w:p>
    <w:p w14:paraId="25ED3C90" w14:textId="77777777" w:rsidR="0069299B" w:rsidRPr="008E761F" w:rsidRDefault="0069299B" w:rsidP="0041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392579" w14:textId="77777777" w:rsidR="000C7E5C" w:rsidRPr="008E761F" w:rsidRDefault="000C7E5C" w:rsidP="0041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5F5F89" w14:textId="77777777" w:rsidR="000C7E5C" w:rsidRPr="008E761F" w:rsidRDefault="000C7E5C" w:rsidP="0041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4EEEDC" w14:textId="77777777" w:rsidR="00BD63B7" w:rsidRPr="008E761F" w:rsidRDefault="00BD63B7" w:rsidP="0041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EEDEC5" w14:textId="77777777" w:rsidR="00BD63B7" w:rsidRPr="008E761F" w:rsidRDefault="00BD63B7" w:rsidP="0041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E0D6AC" w14:textId="3D2E2FDC" w:rsidR="000C7E5C" w:rsidRPr="008E761F" w:rsidRDefault="000C7E5C" w:rsidP="0041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Kap 8</w:t>
      </w:r>
    </w:p>
    <w:p w14:paraId="3D985E66" w14:textId="77777777" w:rsidR="000C7E5C" w:rsidRPr="008E761F" w:rsidRDefault="000C7E5C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6A47B3" w14:textId="77777777" w:rsidR="0069299B" w:rsidRPr="008E761F" w:rsidRDefault="000C7E5C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8-1</w:t>
      </w:r>
      <w:r w:rsidR="0069299B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Trekk av fa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gforeningskontingent </w:t>
      </w:r>
    </w:p>
    <w:p w14:paraId="1D4D4CEF" w14:textId="77777777" w:rsidR="0069299B" w:rsidRPr="008E761F" w:rsidRDefault="00A54AEA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69299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skal i egen regi eller gjennom bank sørge for </w:t>
      </w:r>
      <w:r w:rsidR="000C7E5C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trekk av fagforeningskontingent.</w:t>
      </w:r>
    </w:p>
    <w:p w14:paraId="398D3B6D" w14:textId="77777777" w:rsidR="0069299B" w:rsidRPr="008E761F" w:rsidRDefault="0069299B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D8CD3" w14:textId="77777777" w:rsidR="0069299B" w:rsidRPr="008E761F" w:rsidRDefault="0069299B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DAD77" w14:textId="77777777" w:rsidR="00594A46" w:rsidRPr="008E761F" w:rsidRDefault="00594A46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807EC0" w14:textId="77777777" w:rsidR="000C7E5C" w:rsidRPr="008E761F" w:rsidRDefault="000C7E5C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 9 Kompetanseutvikling</w:t>
      </w:r>
    </w:p>
    <w:p w14:paraId="1C8B6E95" w14:textId="77777777" w:rsidR="000C7E5C" w:rsidRPr="008E761F" w:rsidRDefault="000C7E5C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1E1402" w14:textId="77777777" w:rsidR="0069299B" w:rsidRPr="008E761F" w:rsidRDefault="000C7E5C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9-1</w:t>
      </w:r>
      <w:r w:rsidR="0069299B"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Innledning</w:t>
      </w:r>
    </w:p>
    <w:p w14:paraId="18F26E51" w14:textId="77777777" w:rsidR="0069299B" w:rsidRPr="008E761F" w:rsidRDefault="00756646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NHO</w:t>
      </w:r>
      <w:r w:rsidR="000C7E5C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/Abelia</w:t>
      </w:r>
      <w:r w:rsidR="0069299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Utdanningsforbundet erkjenner den store betydning øket utdanning har for den enkelte,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="0069299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 utvikling og samfunnet. Dette gjelder både allmennutdanning, yrkesutdanning, voksenopplæring, etterutdanning og omskolering. </w:t>
      </w:r>
    </w:p>
    <w:p w14:paraId="277EC7E2" w14:textId="77777777" w:rsidR="0069299B" w:rsidRPr="008E761F" w:rsidRDefault="0069299B" w:rsidP="00692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75AE6" w14:textId="77777777" w:rsidR="006D5687" w:rsidRPr="008E761F" w:rsidRDefault="0069299B" w:rsidP="00CF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Partene vil derfor understreke det verdifulle i at arbeidstakerne stimuleres til å øke sine kunnskaper og styrke sin kompetanse, samt at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ene legger stor vekt på planmessig opplæring av sine ansatte, ved eksterne eller interne tilbud.</w:t>
      </w:r>
    </w:p>
    <w:p w14:paraId="1ED219CB" w14:textId="77777777" w:rsidR="006D5687" w:rsidRPr="008E761F" w:rsidRDefault="006D5687" w:rsidP="00CF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05B3C" w14:textId="39C6E87F" w:rsidR="00CF5E43" w:rsidRPr="008E761F" w:rsidRDefault="000C7E5C" w:rsidP="00CF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9-2 Etter- og videreutdanning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Etter- og videreutdanning er et særlig viktig virkemiddel i utviklingen av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en. 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Utviklingen av kompetanse gjennom etter- og videreutdanning må bygge på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 nåværende og fremtidige behov. Dette må ta utgangspunkt i de mål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har for sin virksomhet</w:t>
      </w:r>
    </w:p>
    <w:p w14:paraId="252AFCC8" w14:textId="77777777" w:rsidR="00CF5E43" w:rsidRPr="008E761F" w:rsidRDefault="00CF5E43" w:rsidP="00CF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8694B" w14:textId="77777777" w:rsidR="007C710D" w:rsidRPr="008E761F" w:rsidRDefault="000C7E5C" w:rsidP="007C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 etterutdanning menes vedlikehold av kompetanse innenfor nåværende stilling, mens videreutdanning omfatter kvalifisering for nye og mer kvalifiserte oppgaver i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en.</w:t>
      </w:r>
    </w:p>
    <w:p w14:paraId="1ABF77BF" w14:textId="77777777" w:rsidR="007C710D" w:rsidRPr="008E761F" w:rsidRDefault="007C710D" w:rsidP="007C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5FCAD" w14:textId="77777777" w:rsidR="001A053A" w:rsidRPr="008E761F" w:rsidRDefault="000C7E5C" w:rsidP="007C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Både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og den enkelte medarbeider har interesse for så vel etterutdanning som videreutdanning, og må derfor ta ansvar for utviklingen av slik kompetanse.</w:t>
      </w:r>
    </w:p>
    <w:p w14:paraId="5F222F57" w14:textId="77777777" w:rsidR="001A053A" w:rsidRPr="008E761F" w:rsidRDefault="001A053A" w:rsidP="007C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0DDCE" w14:textId="77777777" w:rsidR="001A053A" w:rsidRPr="008E761F" w:rsidRDefault="000C7E5C" w:rsidP="001A0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9-3 Tiltak/virkemidler</w:t>
      </w:r>
      <w:r w:rsidRPr="008E7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enkelte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skal legge frem sine mål for fremtidig utvikling som grunnlag for kartlegging av behov for kompetanse. Det er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 ansvar, i samarbeid med de ansatte, å foreta kartleggingen og initiere eventuelle tiltak. Kartleggingen oppdateres vanligvis en gang pr. år. Der hvor det er gap mellom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ens nåværende kompetanse og fremtidige behov, forutsettes dette dekket med aktuelle opplæringstiltak eller med andre virkemidler.</w:t>
      </w:r>
    </w:p>
    <w:p w14:paraId="7F7409C2" w14:textId="77777777" w:rsidR="001A053A" w:rsidRPr="008E761F" w:rsidRDefault="001A053A" w:rsidP="001A0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8E601E" w14:textId="4399D458" w:rsidR="00DE3F2B" w:rsidRPr="008E761F" w:rsidRDefault="000C7E5C" w:rsidP="001A0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Kostnadene til etter- og videreutdanning i samsvar med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 behov er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 ansvar. </w:t>
      </w:r>
      <w:r w:rsidR="00A54AE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Virksomhet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en og de ansatte har alle ansvar for at et eventuelt kompetansegap blir tilfredsstillende dekket.</w:t>
      </w:r>
    </w:p>
    <w:p w14:paraId="1C931E98" w14:textId="77777777" w:rsidR="00CF5E43" w:rsidRPr="008E761F" w:rsidRDefault="00CF5E43" w:rsidP="001A053A">
      <w:pPr>
        <w:keepNext/>
        <w:keepLines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6D9AF" w14:textId="77777777" w:rsidR="00CF5E43" w:rsidRPr="008E761F" w:rsidRDefault="00CF5E43" w:rsidP="00DE3F2B">
      <w:pPr>
        <w:keepNext/>
        <w:keepLines/>
        <w:ind w:left="1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A8749" w14:textId="77777777" w:rsidR="001A053A" w:rsidRPr="008E761F" w:rsidRDefault="001A053A" w:rsidP="00DE3F2B">
      <w:pPr>
        <w:keepNext/>
        <w:keepLines/>
        <w:ind w:left="1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BEE57" w14:textId="24AB867B" w:rsidR="00DE3F2B" w:rsidRPr="008E761F" w:rsidRDefault="00DE3F2B" w:rsidP="00DE3F2B">
      <w:pPr>
        <w:keepNext/>
        <w:keepLines/>
        <w:ind w:left="1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Oslo </w:t>
      </w:r>
      <w:r w:rsidR="005B3190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5. april</w:t>
      </w:r>
      <w:r w:rsidR="001A053A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</w:p>
    <w:p w14:paraId="5C8397F9" w14:textId="77777777" w:rsidR="00DE3F2B" w:rsidRPr="008E761F" w:rsidRDefault="00DE3F2B" w:rsidP="000C7E5C">
      <w:pPr>
        <w:keepNext/>
        <w:keepLines/>
        <w:ind w:left="1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71940" w14:textId="77777777" w:rsidR="00BD63B7" w:rsidRPr="008E761F" w:rsidRDefault="00BD63B7" w:rsidP="00DE3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6A0A64" w14:textId="116FFB44" w:rsidR="00DE3F2B" w:rsidRPr="008E761F" w:rsidRDefault="00DE3F2B" w:rsidP="00DE3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</w:t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--------------------------------</w:t>
      </w:r>
    </w:p>
    <w:p w14:paraId="621D7D7C" w14:textId="055A7747" w:rsidR="00DE3F2B" w:rsidRPr="008E761F" w:rsidRDefault="005B3190" w:rsidP="00DE3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Jon Claudi</w:t>
      </w:r>
      <w:r w:rsidR="00DE3F2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F2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F2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F2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F2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F2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F2B"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09D2">
        <w:rPr>
          <w:rFonts w:ascii="Times New Roman" w:hAnsi="Times New Roman" w:cs="Times New Roman"/>
          <w:color w:val="000000" w:themeColor="text1"/>
          <w:sz w:val="24"/>
          <w:szCs w:val="24"/>
        </w:rPr>
        <w:t>Kristina Brovold Liknes</w:t>
      </w:r>
    </w:p>
    <w:p w14:paraId="2063F21D" w14:textId="7525C534" w:rsidR="00DE3F2B" w:rsidRPr="008E761F" w:rsidRDefault="00DE3F2B" w:rsidP="00DE3F2B">
      <w:pPr>
        <w:spacing w:after="0"/>
        <w:rPr>
          <w:rFonts w:ascii="Times New Roman" w:hAnsi="Times New Roman" w:cs="Times New Roman"/>
          <w:color w:val="000000" w:themeColor="text1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NHO</w:t>
      </w:r>
      <w:r w:rsidRPr="008E761F">
        <w:rPr>
          <w:rFonts w:ascii="Times New Roman" w:hAnsi="Times New Roman" w:cs="Times New Roman"/>
          <w:color w:val="000000" w:themeColor="text1"/>
        </w:rPr>
        <w:tab/>
      </w:r>
      <w:r w:rsidRPr="008E761F">
        <w:rPr>
          <w:rFonts w:ascii="Times New Roman" w:hAnsi="Times New Roman" w:cs="Times New Roman"/>
          <w:color w:val="000000" w:themeColor="text1"/>
        </w:rPr>
        <w:tab/>
      </w:r>
      <w:r w:rsidRPr="008E761F">
        <w:rPr>
          <w:rFonts w:ascii="Times New Roman" w:hAnsi="Times New Roman" w:cs="Times New Roman"/>
          <w:color w:val="000000" w:themeColor="text1"/>
        </w:rPr>
        <w:tab/>
      </w:r>
      <w:r w:rsidRPr="008E761F">
        <w:rPr>
          <w:rFonts w:ascii="Times New Roman" w:hAnsi="Times New Roman" w:cs="Times New Roman"/>
          <w:color w:val="000000" w:themeColor="text1"/>
        </w:rPr>
        <w:tab/>
      </w:r>
      <w:r w:rsidRPr="008E761F">
        <w:rPr>
          <w:rFonts w:ascii="Times New Roman" w:hAnsi="Times New Roman" w:cs="Times New Roman"/>
          <w:color w:val="000000" w:themeColor="text1"/>
        </w:rPr>
        <w:tab/>
      </w:r>
      <w:r w:rsidRPr="008E761F">
        <w:rPr>
          <w:rFonts w:ascii="Times New Roman" w:hAnsi="Times New Roman" w:cs="Times New Roman"/>
          <w:color w:val="000000" w:themeColor="text1"/>
        </w:rPr>
        <w:tab/>
      </w:r>
      <w:r w:rsidRPr="008E761F">
        <w:rPr>
          <w:rFonts w:ascii="Times New Roman" w:hAnsi="Times New Roman" w:cs="Times New Roman"/>
          <w:color w:val="000000" w:themeColor="text1"/>
        </w:rPr>
        <w:tab/>
      </w:r>
      <w:r w:rsidRPr="008E761F">
        <w:rPr>
          <w:rFonts w:ascii="Times New Roman" w:hAnsi="Times New Roman" w:cs="Times New Roman"/>
          <w:color w:val="000000" w:themeColor="text1"/>
        </w:rPr>
        <w:tab/>
      </w:r>
      <w:r w:rsidRPr="008E761F">
        <w:rPr>
          <w:rFonts w:ascii="Times New Roman" w:hAnsi="Times New Roman" w:cs="Times New Roman"/>
          <w:color w:val="000000" w:themeColor="text1"/>
        </w:rPr>
        <w:tab/>
      </w: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t>Utdanningsforbundet</w:t>
      </w:r>
    </w:p>
    <w:p w14:paraId="354C03E0" w14:textId="77777777" w:rsidR="00DE3F2B" w:rsidRPr="008E761F" w:rsidRDefault="00DE3F2B" w:rsidP="00DE3F2B">
      <w:pPr>
        <w:spacing w:after="0"/>
        <w:rPr>
          <w:color w:val="000000" w:themeColor="text1"/>
        </w:rPr>
      </w:pPr>
    </w:p>
    <w:p w14:paraId="1D4C3C9E" w14:textId="080A0CAF" w:rsidR="000C7E5C" w:rsidRPr="008E761F" w:rsidRDefault="000C7E5C" w:rsidP="000C7E5C">
      <w:pPr>
        <w:keepNext/>
        <w:keepLines/>
        <w:ind w:left="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6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0C7E5C" w:rsidRPr="008E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6319" w14:textId="77777777" w:rsidR="00FD15E4" w:rsidRDefault="00FD15E4" w:rsidP="00BD4AC7">
      <w:pPr>
        <w:spacing w:after="0" w:line="240" w:lineRule="auto"/>
      </w:pPr>
      <w:r>
        <w:separator/>
      </w:r>
    </w:p>
  </w:endnote>
  <w:endnote w:type="continuationSeparator" w:id="0">
    <w:p w14:paraId="4C06180F" w14:textId="77777777" w:rsidR="00FD15E4" w:rsidRDefault="00FD15E4" w:rsidP="00BD4AC7">
      <w:pPr>
        <w:spacing w:after="0" w:line="240" w:lineRule="auto"/>
      </w:pPr>
      <w:r>
        <w:continuationSeparator/>
      </w:r>
    </w:p>
  </w:endnote>
  <w:endnote w:type="continuationNotice" w:id="1">
    <w:p w14:paraId="480F7B6E" w14:textId="77777777" w:rsidR="00FD15E4" w:rsidRDefault="00FD1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o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857C" w14:textId="77777777" w:rsidR="00FD15E4" w:rsidRDefault="00FD15E4" w:rsidP="00BD4AC7">
      <w:pPr>
        <w:spacing w:after="0" w:line="240" w:lineRule="auto"/>
      </w:pPr>
      <w:r>
        <w:separator/>
      </w:r>
    </w:p>
  </w:footnote>
  <w:footnote w:type="continuationSeparator" w:id="0">
    <w:p w14:paraId="4F5EBDBC" w14:textId="77777777" w:rsidR="00FD15E4" w:rsidRDefault="00FD15E4" w:rsidP="00BD4AC7">
      <w:pPr>
        <w:spacing w:after="0" w:line="240" w:lineRule="auto"/>
      </w:pPr>
      <w:r>
        <w:continuationSeparator/>
      </w:r>
    </w:p>
  </w:footnote>
  <w:footnote w:type="continuationNotice" w:id="1">
    <w:p w14:paraId="5804A9A6" w14:textId="77777777" w:rsidR="00FD15E4" w:rsidRDefault="00FD15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9784E"/>
    <w:multiLevelType w:val="hybridMultilevel"/>
    <w:tmpl w:val="4872905E"/>
    <w:lvl w:ilvl="0" w:tplc="0414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 w15:restartNumberingAfterBreak="0">
    <w:nsid w:val="42515886"/>
    <w:multiLevelType w:val="hybridMultilevel"/>
    <w:tmpl w:val="97DC7F70"/>
    <w:lvl w:ilvl="0" w:tplc="0414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 w15:restartNumberingAfterBreak="0">
    <w:nsid w:val="548B1409"/>
    <w:multiLevelType w:val="hybridMultilevel"/>
    <w:tmpl w:val="4A089012"/>
    <w:lvl w:ilvl="0" w:tplc="E6FC15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591E"/>
    <w:multiLevelType w:val="hybridMultilevel"/>
    <w:tmpl w:val="AB08C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6A8E"/>
    <w:multiLevelType w:val="hybridMultilevel"/>
    <w:tmpl w:val="1D7220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60157"/>
    <w:multiLevelType w:val="hybridMultilevel"/>
    <w:tmpl w:val="37C28362"/>
    <w:lvl w:ilvl="0" w:tplc="0414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 w15:restartNumberingAfterBreak="0">
    <w:nsid w:val="7511571D"/>
    <w:multiLevelType w:val="hybridMultilevel"/>
    <w:tmpl w:val="60983CB8"/>
    <w:lvl w:ilvl="0" w:tplc="891A3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66177">
    <w:abstractNumId w:val="3"/>
  </w:num>
  <w:num w:numId="2" w16cid:durableId="402803098">
    <w:abstractNumId w:val="2"/>
  </w:num>
  <w:num w:numId="3" w16cid:durableId="540826080">
    <w:abstractNumId w:val="0"/>
  </w:num>
  <w:num w:numId="4" w16cid:durableId="291789190">
    <w:abstractNumId w:val="5"/>
  </w:num>
  <w:num w:numId="5" w16cid:durableId="859048165">
    <w:abstractNumId w:val="1"/>
  </w:num>
  <w:num w:numId="6" w16cid:durableId="1672633521">
    <w:abstractNumId w:val="4"/>
  </w:num>
  <w:num w:numId="7" w16cid:durableId="579096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11"/>
    <w:rsid w:val="0003160A"/>
    <w:rsid w:val="00055731"/>
    <w:rsid w:val="000C7E5C"/>
    <w:rsid w:val="000D44C1"/>
    <w:rsid w:val="00111CC0"/>
    <w:rsid w:val="00112236"/>
    <w:rsid w:val="001641F1"/>
    <w:rsid w:val="001771DA"/>
    <w:rsid w:val="00177626"/>
    <w:rsid w:val="00193696"/>
    <w:rsid w:val="001A053A"/>
    <w:rsid w:val="001B7C8C"/>
    <w:rsid w:val="001C6E8E"/>
    <w:rsid w:val="001F3981"/>
    <w:rsid w:val="0023652C"/>
    <w:rsid w:val="00340F1D"/>
    <w:rsid w:val="003428D4"/>
    <w:rsid w:val="00373AAB"/>
    <w:rsid w:val="00380A61"/>
    <w:rsid w:val="003970CA"/>
    <w:rsid w:val="00416E4E"/>
    <w:rsid w:val="004507BB"/>
    <w:rsid w:val="0048226E"/>
    <w:rsid w:val="004C071B"/>
    <w:rsid w:val="004D20F5"/>
    <w:rsid w:val="00594A46"/>
    <w:rsid w:val="005A0646"/>
    <w:rsid w:val="005B3190"/>
    <w:rsid w:val="005C3B68"/>
    <w:rsid w:val="00610865"/>
    <w:rsid w:val="0062401B"/>
    <w:rsid w:val="0065612E"/>
    <w:rsid w:val="00666136"/>
    <w:rsid w:val="00690CF7"/>
    <w:rsid w:val="0069299B"/>
    <w:rsid w:val="006B37BC"/>
    <w:rsid w:val="006B7392"/>
    <w:rsid w:val="006C21E6"/>
    <w:rsid w:val="006D5687"/>
    <w:rsid w:val="006E05AC"/>
    <w:rsid w:val="006E4870"/>
    <w:rsid w:val="00756646"/>
    <w:rsid w:val="007B41BD"/>
    <w:rsid w:val="007C710D"/>
    <w:rsid w:val="007E0795"/>
    <w:rsid w:val="0086361E"/>
    <w:rsid w:val="00882E2D"/>
    <w:rsid w:val="008A3748"/>
    <w:rsid w:val="008A4E11"/>
    <w:rsid w:val="008E761F"/>
    <w:rsid w:val="00911BAA"/>
    <w:rsid w:val="00914155"/>
    <w:rsid w:val="00931874"/>
    <w:rsid w:val="00973BAB"/>
    <w:rsid w:val="009807C0"/>
    <w:rsid w:val="009C18A3"/>
    <w:rsid w:val="00A030BF"/>
    <w:rsid w:val="00A54713"/>
    <w:rsid w:val="00A54AEA"/>
    <w:rsid w:val="00A81E8E"/>
    <w:rsid w:val="00AD2401"/>
    <w:rsid w:val="00AE4044"/>
    <w:rsid w:val="00AF1032"/>
    <w:rsid w:val="00B173DC"/>
    <w:rsid w:val="00BD4AC7"/>
    <w:rsid w:val="00BD63B7"/>
    <w:rsid w:val="00BD6508"/>
    <w:rsid w:val="00BE72EB"/>
    <w:rsid w:val="00C109D2"/>
    <w:rsid w:val="00C254C9"/>
    <w:rsid w:val="00C3464E"/>
    <w:rsid w:val="00C65308"/>
    <w:rsid w:val="00C72852"/>
    <w:rsid w:val="00C7513D"/>
    <w:rsid w:val="00C82986"/>
    <w:rsid w:val="00C90F18"/>
    <w:rsid w:val="00CC1AF6"/>
    <w:rsid w:val="00CD63F6"/>
    <w:rsid w:val="00CD6E83"/>
    <w:rsid w:val="00CF5E43"/>
    <w:rsid w:val="00D2752F"/>
    <w:rsid w:val="00D3042F"/>
    <w:rsid w:val="00D4107B"/>
    <w:rsid w:val="00D710B0"/>
    <w:rsid w:val="00D953AF"/>
    <w:rsid w:val="00DC4AA6"/>
    <w:rsid w:val="00DD0EC8"/>
    <w:rsid w:val="00DD3EBD"/>
    <w:rsid w:val="00DE3F2B"/>
    <w:rsid w:val="00E17EBD"/>
    <w:rsid w:val="00E23DB8"/>
    <w:rsid w:val="00EB5B3B"/>
    <w:rsid w:val="00EE6352"/>
    <w:rsid w:val="00F36B08"/>
    <w:rsid w:val="00FA7433"/>
    <w:rsid w:val="00FD15E4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2B6F1"/>
  <w15:chartTrackingRefBased/>
  <w15:docId w15:val="{D828AC55-75D2-44D1-83EC-37B6BD1A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41BD"/>
    <w:pPr>
      <w:ind w:left="720"/>
      <w:contextualSpacing/>
    </w:pPr>
  </w:style>
  <w:style w:type="paragraph" w:styleId="Ingenmellomrom">
    <w:name w:val="No Spacing"/>
    <w:uiPriority w:val="1"/>
    <w:qFormat/>
    <w:rsid w:val="00D710B0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5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0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A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D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D3EBD"/>
  </w:style>
  <w:style w:type="paragraph" w:styleId="Bunntekst">
    <w:name w:val="footer"/>
    <w:basedOn w:val="Normal"/>
    <w:link w:val="BunntekstTegn"/>
    <w:uiPriority w:val="99"/>
    <w:semiHidden/>
    <w:unhideWhenUsed/>
    <w:rsid w:val="00D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D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o.no/hovedavtalen1/Del-A/Kap-II-Organisasjonsretten-fredsplikt-forhandlingsrett-og-soksma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21E7E0956F14A839C868F0695B889" ma:contentTypeVersion="51" ma:contentTypeDescription="Opprett et nytt dokument." ma:contentTypeScope="" ma:versionID="a0a1795d899473f54dbf8955ef9f91a5">
  <xsd:schema xmlns:xsd="http://www.w3.org/2001/XMLSchema" xmlns:xs="http://www.w3.org/2001/XMLSchema" xmlns:p="http://schemas.microsoft.com/office/2006/metadata/properties" xmlns:ns2="7af9681d-f209-4d9e-baa9-ba61e3b5e4af" xmlns:ns3="97962f1c-776f-4a4b-a092-a8287e97aae9" targetNamespace="http://schemas.microsoft.com/office/2006/metadata/properties" ma:root="true" ma:fieldsID="92d325bbdde30ee3cdeba5dfac5642f2" ns2:_="" ns3:_="">
    <xsd:import namespace="7af9681d-f209-4d9e-baa9-ba61e3b5e4af"/>
    <xsd:import namespace="97962f1c-776f-4a4b-a092-a8287e97aa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81d-f209-4d9e-baa9-ba61e3b5e4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2f1c-776f-4a4b-a092-a8287e97a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9681d-f209-4d9e-baa9-ba61e3b5e4af">Abelia01-1355223161-31041</_dlc_DocId>
    <_dlc_DocIdUrl xmlns="7af9681d-f209-4d9e-baa9-ba61e3b5e4af">
      <Url>https://nhosp.sharepoint.com/sites/Abelia/_layouts/15/DocIdRedir.aspx?ID=Abelia01-1355223161-31041</Url>
      <Description>Abelia01-1355223161-31041</Description>
    </_dlc_DocIdUrl>
    <lcf76f155ced4ddcb4097134ff3c332f xmlns="97962f1c-776f-4a4b-a092-a8287e97aa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BA668A-41A9-4D72-B53E-A8D37E2A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81d-f209-4d9e-baa9-ba61e3b5e4af"/>
    <ds:schemaRef ds:uri="97962f1c-776f-4a4b-a092-a8287e97a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316FD-3759-4BF2-9473-D70F0B9184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00D1BE-6CE4-407F-B026-D38D8EFBCC1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BA615CB-A097-41F5-9DE4-559C24922E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F5E00B-C524-413C-AE50-45A5410ABAC8}">
  <ds:schemaRefs>
    <ds:schemaRef ds:uri="http://schemas.microsoft.com/office/2006/metadata/properties"/>
    <ds:schemaRef ds:uri="http://schemas.microsoft.com/office/infopath/2007/PartnerControls"/>
    <ds:schemaRef ds:uri="7af9681d-f209-4d9e-baa9-ba61e3b5e4af"/>
    <ds:schemaRef ds:uri="97962f1c-776f-4a4b-a092-a8287e97a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2978</Words>
  <Characters>18201</Characters>
  <Application>Microsoft Office Word</Application>
  <DocSecurity>0</DocSecurity>
  <Lines>443</Lines>
  <Paragraphs>187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Abrahamsen</dc:creator>
  <cp:keywords/>
  <dc:description/>
  <cp:lastModifiedBy>Birgit Abrahamsen</cp:lastModifiedBy>
  <cp:revision>5</cp:revision>
  <cp:lastPrinted>2017-04-06T18:26:00Z</cp:lastPrinted>
  <dcterms:created xsi:type="dcterms:W3CDTF">2023-08-18T08:43:00Z</dcterms:created>
  <dcterms:modified xsi:type="dcterms:W3CDTF">2023-08-28T15:00:00Z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0x010100A3B21E7E0956F14A839C868F0695B889</vt:lpwstr>
  </property>
  <property fmtid="{D5CDD505-2E9C-101B-9397-08002B2CF9AE}" pid="3" name="TaxKeyword">
    <vt:lpwstr/>
  </property>
  <property fmtid="{D5CDD505-2E9C-101B-9397-08002B2CF9AE}" pid="4" name="NhoMmdCaseWorker">
    <vt:lpwstr>6;#Birgit Abrahamsen|afc52126-4a05-4777-982f-edfdf73503c8</vt:lpwstr>
  </property>
  <property fmtid="{D5CDD505-2E9C-101B-9397-08002B2CF9AE}" pid="5" name="NHO_OrganisationUnit">
    <vt:lpwstr>27;#Arbeidsrett|c6b77b07-2ccc-4497-a353-5981c56e1be9</vt:lpwstr>
  </property>
  <property fmtid="{D5CDD505-2E9C-101B-9397-08002B2CF9AE}" pid="6" name="_dlc_DocIdItemGuid">
    <vt:lpwstr>495fa285-b3f1-461a-9653-77054a30ab70</vt:lpwstr>
  </property>
  <property fmtid="{D5CDD505-2E9C-101B-9397-08002B2CF9AE}" pid="7" name="c33924c3673147c88830f2707c1978bc">
    <vt:lpwstr>Birgit Abrahamsen|afc52126-4a05-4777-982f-edfdf73503c8</vt:lpwstr>
  </property>
  <property fmtid="{D5CDD505-2E9C-101B-9397-08002B2CF9AE}" pid="8" name="TaxCatchAll">
    <vt:lpwstr>27;#Arbeidsrett|c6b77b07-2ccc-4497-a353-5981c56e1be9;#6;#Birgit Abrahamsen|afc52126-4a05-4777-982f-edfdf73503c8</vt:lpwstr>
  </property>
  <property fmtid="{D5CDD505-2E9C-101B-9397-08002B2CF9AE}" pid="9" name="TaxKeywordTaxHTField">
    <vt:lpwstr/>
  </property>
  <property fmtid="{D5CDD505-2E9C-101B-9397-08002B2CF9AE}" pid="10" name="p8a47c7619634ae9930087b62d76e394">
    <vt:lpwstr>Arbeidsrett|c6b77b07-2ccc-4497-a353-5981c56e1be9</vt:lpwstr>
  </property>
  <property fmtid="{D5CDD505-2E9C-101B-9397-08002B2CF9AE}" pid="11" name="NHO_DocumentProperty">
    <vt:lpwstr>Internt</vt:lpwstr>
  </property>
  <property fmtid="{D5CDD505-2E9C-101B-9397-08002B2CF9AE}" pid="12" name="NHO_DocumentStatus">
    <vt:lpwstr>Under behandling</vt:lpwstr>
  </property>
  <property fmtid="{D5CDD505-2E9C-101B-9397-08002B2CF9AE}" pid="13" name="MediaServiceImageTags">
    <vt:lpwstr/>
  </property>
</Properties>
</file>